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68C0A6" w14:textId="3512ECBC" w:rsidR="00643D04" w:rsidRPr="002F6ADE" w:rsidRDefault="00643D04" w:rsidP="00643D04">
      <w:pPr>
        <w:spacing w:after="0"/>
        <w:rPr>
          <w:b/>
          <w:bCs/>
          <w:color w:val="4472C4" w:themeColor="accent1"/>
          <w:sz w:val="28"/>
          <w:szCs w:val="28"/>
        </w:rPr>
      </w:pPr>
      <w:r w:rsidRPr="002F6ADE">
        <w:rPr>
          <w:b/>
          <w:bCs/>
          <w:color w:val="4472C4" w:themeColor="accent1"/>
          <w:sz w:val="28"/>
          <w:szCs w:val="28"/>
        </w:rPr>
        <w:t>Required Content of the Feasibility Study</w:t>
      </w:r>
    </w:p>
    <w:p w14:paraId="4726F9DC" w14:textId="3B3B7597" w:rsidR="009D2C3A" w:rsidRPr="009D2C3A" w:rsidRDefault="0078592E" w:rsidP="009D2C3A">
      <w:pPr>
        <w:spacing w:after="0"/>
        <w:rPr>
          <w:color w:val="4472C4" w:themeColor="accent1"/>
          <w:sz w:val="28"/>
          <w:szCs w:val="28"/>
        </w:rPr>
      </w:pPr>
      <w:r>
        <w:rPr>
          <w:color w:val="4472C4" w:themeColor="accent1"/>
          <w:sz w:val="28"/>
          <w:szCs w:val="28"/>
        </w:rPr>
        <w:t>Annex</w:t>
      </w:r>
      <w:r w:rsidR="009D2C3A" w:rsidRPr="009D2C3A">
        <w:rPr>
          <w:color w:val="4472C4" w:themeColor="accent1"/>
          <w:sz w:val="28"/>
          <w:szCs w:val="28"/>
        </w:rPr>
        <w:t xml:space="preserve"> </w:t>
      </w:r>
      <w:r w:rsidR="009D2C3A">
        <w:rPr>
          <w:color w:val="4472C4" w:themeColor="accent1"/>
          <w:sz w:val="28"/>
          <w:szCs w:val="28"/>
        </w:rPr>
        <w:t>B</w:t>
      </w:r>
      <w:r w:rsidR="009D2C3A" w:rsidRPr="009D2C3A">
        <w:rPr>
          <w:color w:val="4472C4" w:themeColor="accent1"/>
          <w:sz w:val="28"/>
          <w:szCs w:val="28"/>
        </w:rPr>
        <w:t xml:space="preserve">: The </w:t>
      </w:r>
      <w:r w:rsidR="009D2C3A">
        <w:rPr>
          <w:color w:val="4472C4" w:themeColor="accent1"/>
          <w:sz w:val="28"/>
          <w:szCs w:val="28"/>
        </w:rPr>
        <w:t>City</w:t>
      </w:r>
      <w:r w:rsidR="009D2C3A" w:rsidRPr="009D2C3A">
        <w:rPr>
          <w:color w:val="4472C4" w:themeColor="accent1"/>
          <w:sz w:val="28"/>
          <w:szCs w:val="28"/>
        </w:rPr>
        <w:t>-Level Feasibility Study</w:t>
      </w:r>
    </w:p>
    <w:p w14:paraId="49DA9EE6" w14:textId="77777777" w:rsidR="007947BE" w:rsidRPr="00D43360" w:rsidRDefault="007947BE" w:rsidP="007947BE">
      <w:pPr>
        <w:spacing w:after="0"/>
        <w:rPr>
          <w:b/>
          <w:bCs/>
          <w:i/>
          <w:iCs/>
          <w:sz w:val="24"/>
          <w:szCs w:val="24"/>
        </w:rPr>
      </w:pPr>
      <w:r w:rsidRPr="00643D04">
        <w:rPr>
          <w:b/>
          <w:bCs/>
          <w:i/>
          <w:iCs/>
          <w:sz w:val="24"/>
          <w:szCs w:val="24"/>
        </w:rPr>
        <w:t>Priority</w:t>
      </w:r>
      <w:r w:rsidRPr="00D43360">
        <w:rPr>
          <w:b/>
          <w:bCs/>
          <w:i/>
          <w:iCs/>
          <w:sz w:val="24"/>
          <w:szCs w:val="24"/>
        </w:rPr>
        <w:t xml:space="preserve"> </w:t>
      </w:r>
      <w:r w:rsidRPr="00643D04">
        <w:rPr>
          <w:b/>
          <w:bCs/>
          <w:i/>
          <w:iCs/>
          <w:sz w:val="24"/>
          <w:szCs w:val="24"/>
        </w:rPr>
        <w:t>Axis</w:t>
      </w:r>
      <w:r w:rsidRPr="00D43360">
        <w:rPr>
          <w:b/>
          <w:bCs/>
          <w:i/>
          <w:iCs/>
          <w:sz w:val="24"/>
          <w:szCs w:val="24"/>
        </w:rPr>
        <w:t xml:space="preserve"> 2: </w:t>
      </w:r>
      <w:r>
        <w:rPr>
          <w:b/>
          <w:bCs/>
          <w:i/>
          <w:iCs/>
          <w:sz w:val="24"/>
          <w:szCs w:val="24"/>
          <w:lang w:val="el-GR"/>
        </w:rPr>
        <w:t>Αστικά</w:t>
      </w:r>
      <w:r w:rsidRPr="00D43360">
        <w:rPr>
          <w:b/>
          <w:bCs/>
          <w:i/>
          <w:iCs/>
          <w:sz w:val="24"/>
          <w:szCs w:val="24"/>
        </w:rPr>
        <w:t xml:space="preserve"> </w:t>
      </w:r>
      <w:r>
        <w:rPr>
          <w:b/>
          <w:bCs/>
          <w:i/>
          <w:iCs/>
          <w:sz w:val="24"/>
          <w:szCs w:val="24"/>
          <w:lang w:val="el-GR"/>
        </w:rPr>
        <w:t>Λεωφορεία</w:t>
      </w:r>
    </w:p>
    <w:p w14:paraId="71C0C6CB" w14:textId="2D24C9BF" w:rsidR="009179BE" w:rsidRPr="00E704DE" w:rsidRDefault="009179BE" w:rsidP="002F6ADE">
      <w:pPr>
        <w:pBdr>
          <w:bottom w:val="single" w:sz="4" w:space="1" w:color="auto"/>
        </w:pBdr>
        <w:spacing w:after="0"/>
        <w:rPr>
          <w:i/>
          <w:iCs/>
          <w:sz w:val="20"/>
          <w:szCs w:val="20"/>
        </w:rPr>
      </w:pPr>
      <w:r w:rsidRPr="00E704DE">
        <w:rPr>
          <w:i/>
          <w:iCs/>
          <w:sz w:val="20"/>
          <w:szCs w:val="20"/>
        </w:rPr>
        <w:t xml:space="preserve">Version </w:t>
      </w:r>
      <w:r w:rsidR="00E704DE" w:rsidRPr="00E704DE">
        <w:rPr>
          <w:i/>
          <w:iCs/>
          <w:sz w:val="20"/>
          <w:szCs w:val="20"/>
        </w:rPr>
        <w:t>6</w:t>
      </w:r>
      <w:r w:rsidRPr="00E704DE">
        <w:rPr>
          <w:i/>
          <w:iCs/>
          <w:sz w:val="20"/>
          <w:szCs w:val="20"/>
        </w:rPr>
        <w:t xml:space="preserve">: </w:t>
      </w:r>
      <w:r w:rsidR="00E704DE" w:rsidRPr="00E704DE">
        <w:rPr>
          <w:i/>
          <w:iCs/>
          <w:sz w:val="20"/>
          <w:szCs w:val="20"/>
        </w:rPr>
        <w:t>12 June</w:t>
      </w:r>
      <w:r w:rsidRPr="00E704DE">
        <w:rPr>
          <w:i/>
          <w:iCs/>
          <w:sz w:val="20"/>
          <w:szCs w:val="20"/>
        </w:rPr>
        <w:t xml:space="preserve"> 2024</w:t>
      </w:r>
    </w:p>
    <w:p w14:paraId="7A549556" w14:textId="77777777" w:rsidR="000F4CAF" w:rsidRPr="00E704DE" w:rsidRDefault="000F4CAF" w:rsidP="000F4CAF">
      <w:pPr>
        <w:spacing w:after="0"/>
      </w:pPr>
    </w:p>
    <w:p w14:paraId="1D44F186" w14:textId="2D64DD5D" w:rsidR="009D2C3A" w:rsidRPr="00E704DE" w:rsidRDefault="009D2C3A" w:rsidP="009D2C3A">
      <w:pPr>
        <w:spacing w:after="0"/>
        <w:jc w:val="both"/>
        <w:rPr>
          <w:sz w:val="24"/>
          <w:szCs w:val="24"/>
        </w:rPr>
      </w:pPr>
      <w:r w:rsidRPr="00E704DE">
        <w:rPr>
          <w:sz w:val="24"/>
          <w:szCs w:val="24"/>
        </w:rPr>
        <w:t xml:space="preserve">Urban Fleet projects should be presented as </w:t>
      </w:r>
      <w:r w:rsidRPr="00E704DE">
        <w:rPr>
          <w:b/>
          <w:bCs/>
          <w:sz w:val="24"/>
          <w:szCs w:val="24"/>
        </w:rPr>
        <w:t xml:space="preserve">Integrated Mobility Projects (IMPs) </w:t>
      </w:r>
      <w:r w:rsidRPr="00E704DE">
        <w:rPr>
          <w:sz w:val="24"/>
          <w:szCs w:val="24"/>
        </w:rPr>
        <w:t xml:space="preserve">for the individual cities.  Such projects include not only fleet, but also include </w:t>
      </w:r>
      <w:r w:rsidRPr="00E704DE">
        <w:rPr>
          <w:i/>
          <w:iCs/>
          <w:sz w:val="24"/>
          <w:szCs w:val="24"/>
        </w:rPr>
        <w:t>ancillary measures</w:t>
      </w:r>
      <w:r w:rsidRPr="00E704DE">
        <w:rPr>
          <w:sz w:val="24"/>
          <w:szCs w:val="24"/>
        </w:rPr>
        <w:t xml:space="preserve"> such as depot installations, bus priority infrastructure, ITS, passenger facilities, charging infrastructure etc, all of which are part of the operating environment for the new fleet.</w:t>
      </w:r>
    </w:p>
    <w:p w14:paraId="78F25920" w14:textId="77777777" w:rsidR="009D2C3A" w:rsidRPr="00E704DE" w:rsidRDefault="009D2C3A" w:rsidP="009D2C3A">
      <w:pPr>
        <w:spacing w:after="0"/>
        <w:rPr>
          <w:sz w:val="24"/>
          <w:szCs w:val="24"/>
        </w:rPr>
      </w:pPr>
    </w:p>
    <w:p w14:paraId="04520A5A" w14:textId="01F5DB0B" w:rsidR="009D2C3A" w:rsidRPr="00E704DE" w:rsidRDefault="009D2C3A" w:rsidP="009D2C3A">
      <w:pPr>
        <w:spacing w:after="0"/>
        <w:rPr>
          <w:sz w:val="24"/>
          <w:szCs w:val="24"/>
        </w:rPr>
      </w:pPr>
      <w:r w:rsidRPr="00E704DE">
        <w:rPr>
          <w:sz w:val="24"/>
          <w:szCs w:val="24"/>
        </w:rPr>
        <w:t xml:space="preserve">Where the fleet element is procured through a Common Procurement, covering multiple cities, a </w:t>
      </w:r>
      <w:r w:rsidRPr="00E704DE">
        <w:rPr>
          <w:b/>
          <w:bCs/>
          <w:sz w:val="24"/>
          <w:szCs w:val="24"/>
        </w:rPr>
        <w:t>Programme-Level Feasibility Study</w:t>
      </w:r>
      <w:r w:rsidRPr="00E704DE">
        <w:rPr>
          <w:sz w:val="24"/>
          <w:szCs w:val="24"/>
        </w:rPr>
        <w:t xml:space="preserve"> for this fleet element can be prepared by the procuring entity (i.e. the Ministry of Transport and Infrastructure) that covers the whole investment programme.  This </w:t>
      </w:r>
      <w:r w:rsidRPr="00E704DE">
        <w:rPr>
          <w:b/>
          <w:bCs/>
          <w:sz w:val="24"/>
          <w:szCs w:val="24"/>
        </w:rPr>
        <w:t>Programme-Level Feasibility Study</w:t>
      </w:r>
      <w:r w:rsidRPr="00E704DE">
        <w:rPr>
          <w:sz w:val="24"/>
          <w:szCs w:val="24"/>
        </w:rPr>
        <w:t xml:space="preserve"> presents a description and justification for the overall fleet purchase and also the definition and applicability of the ancillary measures.</w:t>
      </w:r>
    </w:p>
    <w:p w14:paraId="04C71EAB" w14:textId="77777777" w:rsidR="009D2C3A" w:rsidRPr="00E704DE" w:rsidRDefault="009D2C3A" w:rsidP="009D2C3A">
      <w:pPr>
        <w:spacing w:after="0"/>
        <w:rPr>
          <w:sz w:val="24"/>
          <w:szCs w:val="24"/>
        </w:rPr>
      </w:pPr>
    </w:p>
    <w:p w14:paraId="4923F3AE" w14:textId="05EB5478" w:rsidR="009D2C3A" w:rsidRPr="00E704DE" w:rsidRDefault="009D2C3A" w:rsidP="009D2C3A">
      <w:pPr>
        <w:spacing w:after="0"/>
        <w:rPr>
          <w:sz w:val="24"/>
          <w:szCs w:val="24"/>
        </w:rPr>
      </w:pPr>
      <w:r w:rsidRPr="00E704DE">
        <w:rPr>
          <w:sz w:val="24"/>
          <w:szCs w:val="24"/>
        </w:rPr>
        <w:t>At City-Level, authorities shall prepare a Feasibility Study for the implementation of the programme at city level, providing the following</w:t>
      </w:r>
      <w:r w:rsidR="001F0AC0" w:rsidRPr="00E704DE">
        <w:rPr>
          <w:sz w:val="24"/>
          <w:szCs w:val="24"/>
        </w:rPr>
        <w:t>:</w:t>
      </w:r>
    </w:p>
    <w:p w14:paraId="5A63DD8F" w14:textId="77777777" w:rsidR="009D2C3A" w:rsidRPr="00E704DE" w:rsidRDefault="009D2C3A" w:rsidP="009D2C3A">
      <w:pPr>
        <w:spacing w:after="0"/>
        <w:rPr>
          <w:sz w:val="24"/>
          <w:szCs w:val="24"/>
        </w:rPr>
      </w:pPr>
    </w:p>
    <w:p w14:paraId="0A13717B" w14:textId="12A824CD" w:rsidR="001F0AC0" w:rsidRPr="00E704DE" w:rsidRDefault="001F0AC0" w:rsidP="009D2C3A">
      <w:pPr>
        <w:pStyle w:val="a3"/>
        <w:numPr>
          <w:ilvl w:val="0"/>
          <w:numId w:val="13"/>
        </w:numPr>
        <w:spacing w:after="0" w:line="256" w:lineRule="auto"/>
        <w:rPr>
          <w:sz w:val="24"/>
          <w:szCs w:val="24"/>
        </w:rPr>
      </w:pPr>
      <w:r w:rsidRPr="00E704DE">
        <w:rPr>
          <w:sz w:val="24"/>
          <w:szCs w:val="24"/>
        </w:rPr>
        <w:t>A description of the</w:t>
      </w:r>
      <w:r w:rsidR="009D2C3A" w:rsidRPr="00E704DE">
        <w:rPr>
          <w:sz w:val="24"/>
          <w:szCs w:val="24"/>
        </w:rPr>
        <w:t xml:space="preserve"> deployment </w:t>
      </w:r>
      <w:r w:rsidRPr="00E704DE">
        <w:rPr>
          <w:sz w:val="24"/>
          <w:szCs w:val="24"/>
        </w:rPr>
        <w:t>of the bus fleet to different bus lines, demonstrating that the fleet can operate within the operational requirements of those lines;</w:t>
      </w:r>
    </w:p>
    <w:p w14:paraId="4437A000" w14:textId="61BF164D" w:rsidR="009D2C3A" w:rsidRPr="00E704DE" w:rsidRDefault="001F0AC0" w:rsidP="009D2C3A">
      <w:pPr>
        <w:pStyle w:val="a3"/>
        <w:numPr>
          <w:ilvl w:val="0"/>
          <w:numId w:val="13"/>
        </w:numPr>
        <w:spacing w:after="0" w:line="256" w:lineRule="auto"/>
        <w:rPr>
          <w:sz w:val="24"/>
          <w:szCs w:val="24"/>
        </w:rPr>
      </w:pPr>
      <w:r w:rsidRPr="00E704DE">
        <w:rPr>
          <w:sz w:val="24"/>
          <w:szCs w:val="24"/>
        </w:rPr>
        <w:t>A presentation of the approach to</w:t>
      </w:r>
      <w:r w:rsidR="009D2C3A" w:rsidRPr="00E704DE">
        <w:rPr>
          <w:sz w:val="24"/>
          <w:szCs w:val="24"/>
        </w:rPr>
        <w:t xml:space="preserve"> management of the fleet </w:t>
      </w:r>
      <w:r w:rsidRPr="00E704DE">
        <w:rPr>
          <w:sz w:val="24"/>
          <w:szCs w:val="24"/>
        </w:rPr>
        <w:t>that is allocated to that city from the investment programme, and showing how all the necessary infrastructure (depots, charging, maintenance facilities) will be delivered;</w:t>
      </w:r>
    </w:p>
    <w:p w14:paraId="1A6543B1" w14:textId="40E90AE9" w:rsidR="001F0AC0" w:rsidRPr="00E704DE" w:rsidRDefault="009D2C3A" w:rsidP="001F0AC0">
      <w:pPr>
        <w:pStyle w:val="a3"/>
        <w:numPr>
          <w:ilvl w:val="0"/>
          <w:numId w:val="13"/>
        </w:numPr>
        <w:spacing w:before="240" w:after="0" w:line="256" w:lineRule="auto"/>
        <w:rPr>
          <w:sz w:val="24"/>
          <w:szCs w:val="24"/>
        </w:rPr>
      </w:pPr>
      <w:r w:rsidRPr="00E704DE">
        <w:rPr>
          <w:sz w:val="24"/>
          <w:szCs w:val="24"/>
        </w:rPr>
        <w:t xml:space="preserve">A presentation of the </w:t>
      </w:r>
      <w:r w:rsidRPr="00E704DE">
        <w:rPr>
          <w:i/>
          <w:iCs/>
          <w:sz w:val="24"/>
          <w:szCs w:val="24"/>
        </w:rPr>
        <w:t>ancillary measures</w:t>
      </w:r>
      <w:r w:rsidRPr="00E704DE">
        <w:rPr>
          <w:sz w:val="24"/>
          <w:szCs w:val="24"/>
        </w:rPr>
        <w:t xml:space="preserve"> (depot installations, bus priority infrastructure, ITS, passenger facilities, charging infrastructure etc ) showing their design and costing, and outlining the procedures for their implementation;</w:t>
      </w:r>
    </w:p>
    <w:p w14:paraId="27D6337D" w14:textId="10D85EEC" w:rsidR="009D2C3A" w:rsidRPr="00E704DE" w:rsidRDefault="009D2C3A" w:rsidP="009D2C3A">
      <w:pPr>
        <w:pStyle w:val="a3"/>
        <w:numPr>
          <w:ilvl w:val="0"/>
          <w:numId w:val="13"/>
        </w:numPr>
        <w:spacing w:before="240" w:after="0" w:line="256" w:lineRule="auto"/>
        <w:rPr>
          <w:sz w:val="24"/>
          <w:szCs w:val="24"/>
        </w:rPr>
      </w:pPr>
      <w:r w:rsidRPr="00E704DE">
        <w:rPr>
          <w:sz w:val="24"/>
          <w:szCs w:val="24"/>
        </w:rPr>
        <w:t>A demonstration of the compatibility of the public transport operations with Regulation 1370/2007, namely that they are delivered under a Public Service Contract according to the template of the Ministry of Transport.</w:t>
      </w:r>
    </w:p>
    <w:p w14:paraId="5CBD9184" w14:textId="77777777" w:rsidR="009D2C3A" w:rsidRPr="00E704DE" w:rsidRDefault="009D2C3A" w:rsidP="009D2C3A">
      <w:pPr>
        <w:spacing w:after="0"/>
        <w:jc w:val="both"/>
        <w:rPr>
          <w:sz w:val="24"/>
          <w:szCs w:val="24"/>
        </w:rPr>
      </w:pPr>
    </w:p>
    <w:p w14:paraId="6F846605" w14:textId="0657D550" w:rsidR="009D2C3A" w:rsidRPr="00E704DE" w:rsidRDefault="009D2C3A" w:rsidP="009D2C3A">
      <w:pPr>
        <w:pBdr>
          <w:top w:val="single" w:sz="4" w:space="1" w:color="auto"/>
          <w:left w:val="single" w:sz="4" w:space="4" w:color="auto"/>
          <w:bottom w:val="single" w:sz="4" w:space="1" w:color="auto"/>
          <w:right w:val="single" w:sz="4" w:space="4" w:color="auto"/>
        </w:pBdr>
        <w:spacing w:after="0"/>
        <w:ind w:left="142" w:right="95"/>
        <w:jc w:val="both"/>
        <w:rPr>
          <w:sz w:val="24"/>
          <w:szCs w:val="24"/>
        </w:rPr>
      </w:pPr>
      <w:r w:rsidRPr="00E704DE">
        <w:rPr>
          <w:sz w:val="24"/>
          <w:szCs w:val="24"/>
        </w:rPr>
        <w:t>This Annex describes the required content for the City-Level Feasibility Study.  It is prepared with reference to the document “</w:t>
      </w:r>
      <w:r w:rsidRPr="00E704DE">
        <w:rPr>
          <w:i/>
          <w:iCs/>
          <w:sz w:val="24"/>
          <w:szCs w:val="24"/>
        </w:rPr>
        <w:t>Preparation of Feasibility Studies for Transport Investments: Guidance for Practitioners</w:t>
      </w:r>
      <w:r w:rsidRPr="00E704DE">
        <w:rPr>
          <w:sz w:val="24"/>
          <w:szCs w:val="24"/>
        </w:rPr>
        <w:t>”, describing in detail the content of each section as it relates to the current Priority Axis.</w:t>
      </w:r>
    </w:p>
    <w:p w14:paraId="454AB9B7" w14:textId="77777777" w:rsidR="009D2C3A" w:rsidRPr="00E704DE" w:rsidRDefault="009D2C3A" w:rsidP="009D2C3A">
      <w:pPr>
        <w:spacing w:after="0"/>
        <w:jc w:val="both"/>
        <w:rPr>
          <w:sz w:val="24"/>
          <w:szCs w:val="24"/>
        </w:rPr>
      </w:pPr>
    </w:p>
    <w:p w14:paraId="5EC36A89" w14:textId="77777777" w:rsidR="009D2C3A" w:rsidRPr="00E704DE" w:rsidRDefault="009D2C3A" w:rsidP="009D2C3A">
      <w:pPr>
        <w:spacing w:after="0"/>
        <w:rPr>
          <w:sz w:val="24"/>
          <w:szCs w:val="24"/>
        </w:rPr>
      </w:pPr>
      <w:r w:rsidRPr="00E704DE">
        <w:rPr>
          <w:sz w:val="24"/>
          <w:szCs w:val="24"/>
        </w:rPr>
        <w:tab/>
      </w:r>
      <w:r w:rsidRPr="00E704DE">
        <w:rPr>
          <w:sz w:val="24"/>
          <w:szCs w:val="24"/>
        </w:rPr>
        <w:tab/>
      </w:r>
      <w:r w:rsidRPr="00E704DE">
        <w:rPr>
          <w:sz w:val="24"/>
          <w:szCs w:val="24"/>
        </w:rPr>
        <w:tab/>
      </w:r>
    </w:p>
    <w:p w14:paraId="09DAE76F" w14:textId="77777777" w:rsidR="009D2C3A" w:rsidRDefault="009D2C3A" w:rsidP="009D2C3A">
      <w:pPr>
        <w:rPr>
          <w:b/>
          <w:bCs/>
          <w:i/>
          <w:iCs/>
          <w:color w:val="4472C4" w:themeColor="accent1"/>
        </w:rPr>
      </w:pPr>
      <w:r>
        <w:rPr>
          <w:b/>
          <w:bCs/>
          <w:i/>
          <w:iCs/>
          <w:color w:val="4472C4" w:themeColor="accent1"/>
        </w:rPr>
        <w:br w:type="page"/>
      </w:r>
    </w:p>
    <w:p w14:paraId="2A9081EC" w14:textId="4344197C" w:rsidR="00DD7D2C" w:rsidRPr="000F4CAF" w:rsidRDefault="00DD7D2C" w:rsidP="000F4CAF">
      <w:pPr>
        <w:spacing w:after="0"/>
      </w:pPr>
      <w:r w:rsidRPr="000F4CAF">
        <w:lastRenderedPageBreak/>
        <w:tab/>
      </w:r>
      <w:r w:rsidRPr="000F4CAF">
        <w:tab/>
      </w:r>
      <w:r w:rsidRPr="000F4CAF">
        <w:tab/>
      </w:r>
    </w:p>
    <w:p w14:paraId="04D4F9E7" w14:textId="681ED911" w:rsidR="00DD7D2C" w:rsidRPr="002F6ADE" w:rsidRDefault="00DD7D2C" w:rsidP="004B5A89">
      <w:pPr>
        <w:pStyle w:val="a3"/>
        <w:numPr>
          <w:ilvl w:val="0"/>
          <w:numId w:val="7"/>
        </w:numPr>
        <w:spacing w:after="0"/>
        <w:ind w:left="567" w:hanging="567"/>
        <w:rPr>
          <w:b/>
          <w:bCs/>
          <w:i/>
          <w:iCs/>
          <w:color w:val="4472C4" w:themeColor="accent1"/>
        </w:rPr>
      </w:pPr>
      <w:r w:rsidRPr="002F6ADE">
        <w:rPr>
          <w:b/>
          <w:bCs/>
          <w:i/>
          <w:iCs/>
          <w:color w:val="4472C4" w:themeColor="accent1"/>
        </w:rPr>
        <w:t>Objectives</w:t>
      </w:r>
      <w:r w:rsidRPr="002F6ADE">
        <w:rPr>
          <w:b/>
          <w:bCs/>
          <w:i/>
          <w:iCs/>
          <w:color w:val="4472C4" w:themeColor="accent1"/>
        </w:rPr>
        <w:tab/>
      </w:r>
      <w:r w:rsidRPr="002F6ADE">
        <w:rPr>
          <w:b/>
          <w:bCs/>
          <w:i/>
          <w:iCs/>
          <w:color w:val="4472C4" w:themeColor="accent1"/>
        </w:rPr>
        <w:tab/>
      </w:r>
    </w:p>
    <w:p w14:paraId="7C762E11" w14:textId="65B9791C" w:rsidR="004B5A89" w:rsidRDefault="004B5A89" w:rsidP="00804FC2">
      <w:pPr>
        <w:spacing w:after="0"/>
        <w:ind w:left="3402" w:hanging="2835"/>
      </w:pPr>
      <w:r>
        <w:t>Required:</w:t>
      </w:r>
      <w:r>
        <w:tab/>
        <w:t>YES</w:t>
      </w:r>
    </w:p>
    <w:p w14:paraId="24DDAF00" w14:textId="77777777" w:rsidR="004B5A89" w:rsidRDefault="004B5A89" w:rsidP="004B5A89">
      <w:pPr>
        <w:spacing w:after="0"/>
        <w:ind w:left="2835" w:hanging="2268"/>
      </w:pPr>
      <w:r>
        <w:t>Specific Content:</w:t>
      </w:r>
      <w:r>
        <w:tab/>
      </w:r>
    </w:p>
    <w:p w14:paraId="6A2E397B" w14:textId="3DFEBECB" w:rsidR="00887F60" w:rsidRPr="004B5A89" w:rsidRDefault="00887F60" w:rsidP="00887F60">
      <w:pPr>
        <w:spacing w:after="0"/>
        <w:ind w:left="3402" w:hanging="1962"/>
        <w:rPr>
          <w:i/>
          <w:iCs/>
        </w:rPr>
      </w:pPr>
      <w:r w:rsidRPr="004B5A89">
        <w:rPr>
          <w:i/>
          <w:iCs/>
        </w:rPr>
        <w:t>Project Goal:</w:t>
      </w:r>
      <w:r w:rsidRPr="004B5A89">
        <w:rPr>
          <w:i/>
          <w:iCs/>
        </w:rPr>
        <w:tab/>
        <w:t>Refer to the relevant legislation</w:t>
      </w:r>
      <w:r>
        <w:rPr>
          <w:i/>
          <w:iCs/>
        </w:rPr>
        <w:t xml:space="preserve"> that sets a goal to decarbonise urban transport fleets (e.g. Alternative Fuels Regulation) and appropriate national policy that dictate the need to act</w:t>
      </w:r>
      <w:r w:rsidRPr="004B5A89">
        <w:rPr>
          <w:i/>
          <w:iCs/>
        </w:rPr>
        <w:t>.</w:t>
      </w:r>
      <w:r>
        <w:rPr>
          <w:i/>
          <w:iCs/>
        </w:rPr>
        <w:t xml:space="preserve">  </w:t>
      </w:r>
      <w:r w:rsidR="005328F3">
        <w:rPr>
          <w:i/>
          <w:iCs/>
        </w:rPr>
        <w:t>Also refer to national policy on decarbonisation and electromobility, the European Green Deal, European Climate Law and Sustainability and Smart Mobility Strategy, relating to policies to improve public transport operations in cities.</w:t>
      </w:r>
    </w:p>
    <w:p w14:paraId="64AC07A8" w14:textId="77777777" w:rsidR="00887F60" w:rsidRPr="00115EE1" w:rsidRDefault="00887F60" w:rsidP="00887F60">
      <w:pPr>
        <w:spacing w:after="0"/>
        <w:ind w:left="3402" w:hanging="1962"/>
        <w:rPr>
          <w:i/>
          <w:iCs/>
          <w:lang w:val="en-US"/>
        </w:rPr>
      </w:pPr>
      <w:r w:rsidRPr="004B5A89">
        <w:rPr>
          <w:i/>
          <w:iCs/>
        </w:rPr>
        <w:t>Specific Objectives:</w:t>
      </w:r>
      <w:r w:rsidRPr="004B5A89">
        <w:rPr>
          <w:i/>
          <w:iCs/>
        </w:rPr>
        <w:tab/>
        <w:t>See paragraph 1.2.</w:t>
      </w:r>
      <w:r>
        <w:rPr>
          <w:i/>
          <w:iCs/>
        </w:rPr>
        <w:t>2</w:t>
      </w:r>
      <w:r w:rsidRPr="004B5A89">
        <w:rPr>
          <w:i/>
          <w:iCs/>
        </w:rPr>
        <w:t xml:space="preserve"> of FS Guide</w:t>
      </w:r>
    </w:p>
    <w:p w14:paraId="251F8F35" w14:textId="77777777" w:rsidR="00887F60" w:rsidRPr="004B5A89" w:rsidRDefault="00887F60" w:rsidP="00887F60">
      <w:pPr>
        <w:spacing w:after="0"/>
        <w:ind w:left="3402" w:hanging="1962"/>
        <w:rPr>
          <w:i/>
          <w:iCs/>
        </w:rPr>
      </w:pPr>
      <w:r w:rsidRPr="004B5A89">
        <w:rPr>
          <w:i/>
          <w:iCs/>
        </w:rPr>
        <w:t>Compatibility:</w:t>
      </w:r>
      <w:r w:rsidRPr="004B5A89">
        <w:rPr>
          <w:i/>
          <w:iCs/>
        </w:rPr>
        <w:tab/>
        <w:t>See paragraph 1.2.3 of FS Guide</w:t>
      </w:r>
    </w:p>
    <w:p w14:paraId="13198908" w14:textId="4CD5E3AA" w:rsidR="004F293E" w:rsidRDefault="00DD7D2C" w:rsidP="000E339A">
      <w:pPr>
        <w:spacing w:after="0"/>
        <w:ind w:left="567"/>
      </w:pPr>
      <w:r>
        <w:tab/>
      </w:r>
      <w:r>
        <w:tab/>
      </w:r>
    </w:p>
    <w:p w14:paraId="5013FA37" w14:textId="7FF38A2E" w:rsidR="00DD7D2C" w:rsidRPr="002F6ADE" w:rsidRDefault="00DD7D2C" w:rsidP="004B5A89">
      <w:pPr>
        <w:pStyle w:val="a3"/>
        <w:numPr>
          <w:ilvl w:val="0"/>
          <w:numId w:val="7"/>
        </w:numPr>
        <w:spacing w:after="0"/>
        <w:ind w:left="567" w:hanging="567"/>
        <w:rPr>
          <w:b/>
          <w:bCs/>
          <w:i/>
          <w:iCs/>
          <w:color w:val="4472C4" w:themeColor="accent1"/>
        </w:rPr>
      </w:pPr>
      <w:r w:rsidRPr="002F6ADE">
        <w:rPr>
          <w:b/>
          <w:bCs/>
          <w:i/>
          <w:iCs/>
          <w:color w:val="4472C4" w:themeColor="accent1"/>
        </w:rPr>
        <w:t>Existing Situation</w:t>
      </w:r>
      <w:r w:rsidRPr="002F6ADE">
        <w:rPr>
          <w:b/>
          <w:bCs/>
          <w:i/>
          <w:iCs/>
          <w:color w:val="4472C4" w:themeColor="accent1"/>
        </w:rPr>
        <w:tab/>
      </w:r>
      <w:r w:rsidRPr="002F6ADE">
        <w:rPr>
          <w:b/>
          <w:bCs/>
          <w:i/>
          <w:iCs/>
          <w:color w:val="4472C4" w:themeColor="accent1"/>
        </w:rPr>
        <w:tab/>
      </w:r>
    </w:p>
    <w:p w14:paraId="30146E12" w14:textId="77777777" w:rsidR="00804FC2" w:rsidRDefault="00804FC2" w:rsidP="00804FC2">
      <w:pPr>
        <w:spacing w:after="0"/>
        <w:ind w:left="3402" w:hanging="2835"/>
      </w:pPr>
      <w:r>
        <w:t>Required:</w:t>
      </w:r>
      <w:r>
        <w:tab/>
        <w:t>YES</w:t>
      </w:r>
    </w:p>
    <w:p w14:paraId="7450B6D7" w14:textId="77777777" w:rsidR="004B5A89" w:rsidRDefault="004B5A89" w:rsidP="004B5A89">
      <w:pPr>
        <w:spacing w:after="0"/>
        <w:ind w:left="2835" w:hanging="2268"/>
      </w:pPr>
      <w:r>
        <w:t>Specific Content:</w:t>
      </w:r>
      <w:r>
        <w:tab/>
      </w:r>
    </w:p>
    <w:p w14:paraId="1DA101EE" w14:textId="77777777" w:rsidR="00887F60" w:rsidRDefault="00887F60" w:rsidP="00887F60">
      <w:pPr>
        <w:spacing w:after="0"/>
        <w:ind w:left="3402" w:hanging="1962"/>
        <w:rPr>
          <w:i/>
          <w:iCs/>
        </w:rPr>
      </w:pPr>
      <w:r>
        <w:rPr>
          <w:i/>
          <w:iCs/>
        </w:rPr>
        <w:t>Current Situation</w:t>
      </w:r>
      <w:r w:rsidRPr="004B5A89">
        <w:rPr>
          <w:i/>
          <w:iCs/>
        </w:rPr>
        <w:t>:</w:t>
      </w:r>
      <w:r w:rsidRPr="004B5A89">
        <w:rPr>
          <w:i/>
          <w:iCs/>
        </w:rPr>
        <w:tab/>
        <w:t xml:space="preserve">See paragraph </w:t>
      </w:r>
      <w:r>
        <w:rPr>
          <w:i/>
          <w:iCs/>
        </w:rPr>
        <w:t>2.2</w:t>
      </w:r>
      <w:r w:rsidRPr="004B5A89">
        <w:rPr>
          <w:i/>
          <w:iCs/>
        </w:rPr>
        <w:t xml:space="preserve"> of FS Guide.</w:t>
      </w:r>
      <w:r>
        <w:rPr>
          <w:i/>
          <w:iCs/>
        </w:rPr>
        <w:t xml:space="preserve">  Include description of the state of the existing system as follows:</w:t>
      </w:r>
    </w:p>
    <w:p w14:paraId="664B89BC" w14:textId="244FB819" w:rsidR="00887F60" w:rsidRDefault="00887F60" w:rsidP="00887F60">
      <w:pPr>
        <w:pStyle w:val="a3"/>
        <w:numPr>
          <w:ilvl w:val="0"/>
          <w:numId w:val="8"/>
        </w:numPr>
        <w:spacing w:after="0"/>
        <w:ind w:left="3828"/>
        <w:rPr>
          <w:i/>
          <w:iCs/>
        </w:rPr>
      </w:pPr>
      <w:r>
        <w:rPr>
          <w:i/>
          <w:iCs/>
        </w:rPr>
        <w:t>Fleet size, vehicle type, technology and age</w:t>
      </w:r>
    </w:p>
    <w:p w14:paraId="5B3F6FA0" w14:textId="77777777" w:rsidR="00887F60" w:rsidRDefault="00887F60" w:rsidP="00887F60">
      <w:pPr>
        <w:pStyle w:val="a3"/>
        <w:numPr>
          <w:ilvl w:val="0"/>
          <w:numId w:val="8"/>
        </w:numPr>
        <w:spacing w:after="0"/>
        <w:ind w:left="3828"/>
        <w:rPr>
          <w:i/>
          <w:iCs/>
        </w:rPr>
      </w:pPr>
      <w:r>
        <w:rPr>
          <w:i/>
          <w:iCs/>
        </w:rPr>
        <w:t>Routes, Frequencies, Fares, Ticketing</w:t>
      </w:r>
    </w:p>
    <w:p w14:paraId="3E6BAA3D" w14:textId="164A092E" w:rsidR="00887F60" w:rsidRDefault="00887F60" w:rsidP="00887F60">
      <w:pPr>
        <w:pStyle w:val="a3"/>
        <w:numPr>
          <w:ilvl w:val="0"/>
          <w:numId w:val="8"/>
        </w:numPr>
        <w:spacing w:after="0"/>
        <w:ind w:left="3828"/>
        <w:rPr>
          <w:i/>
          <w:iCs/>
        </w:rPr>
      </w:pPr>
      <w:r>
        <w:rPr>
          <w:i/>
          <w:iCs/>
        </w:rPr>
        <w:t>Annual passenger volumes, vehicle-km</w:t>
      </w:r>
    </w:p>
    <w:p w14:paraId="7CA67AC6" w14:textId="77777777" w:rsidR="00887F60" w:rsidRDefault="00887F60" w:rsidP="00887F60">
      <w:pPr>
        <w:pStyle w:val="a3"/>
        <w:numPr>
          <w:ilvl w:val="0"/>
          <w:numId w:val="8"/>
        </w:numPr>
        <w:spacing w:after="0"/>
        <w:ind w:left="3828"/>
        <w:rPr>
          <w:i/>
          <w:iCs/>
        </w:rPr>
      </w:pPr>
      <w:r>
        <w:rPr>
          <w:i/>
          <w:iCs/>
        </w:rPr>
        <w:t>Contracting arrangements with existing operator</w:t>
      </w:r>
    </w:p>
    <w:p w14:paraId="4DADED6A" w14:textId="7314F90A" w:rsidR="00887F60" w:rsidRDefault="00887F60" w:rsidP="00887F60">
      <w:pPr>
        <w:pStyle w:val="a3"/>
        <w:numPr>
          <w:ilvl w:val="0"/>
          <w:numId w:val="8"/>
        </w:numPr>
        <w:spacing w:after="0"/>
        <w:ind w:left="3828"/>
        <w:rPr>
          <w:i/>
          <w:iCs/>
        </w:rPr>
      </w:pPr>
      <w:r>
        <w:rPr>
          <w:i/>
          <w:iCs/>
        </w:rPr>
        <w:t>Depots</w:t>
      </w:r>
    </w:p>
    <w:p w14:paraId="31E88653" w14:textId="70EA43F1" w:rsidR="00887F60" w:rsidRDefault="00887F60" w:rsidP="00887F60">
      <w:pPr>
        <w:pStyle w:val="a3"/>
        <w:numPr>
          <w:ilvl w:val="0"/>
          <w:numId w:val="8"/>
        </w:numPr>
        <w:spacing w:after="0"/>
        <w:ind w:left="3828"/>
        <w:rPr>
          <w:i/>
          <w:iCs/>
        </w:rPr>
      </w:pPr>
      <w:r>
        <w:rPr>
          <w:i/>
          <w:iCs/>
        </w:rPr>
        <w:t xml:space="preserve">Provision of street infra such as bus stops, </w:t>
      </w:r>
      <w:r w:rsidR="000B2638">
        <w:rPr>
          <w:i/>
          <w:iCs/>
        </w:rPr>
        <w:t xml:space="preserve">interchange stations, telematic </w:t>
      </w:r>
      <w:r>
        <w:rPr>
          <w:i/>
          <w:iCs/>
        </w:rPr>
        <w:t>information, bus priority</w:t>
      </w:r>
      <w:r w:rsidR="000B2638">
        <w:rPr>
          <w:i/>
          <w:iCs/>
        </w:rPr>
        <w:t xml:space="preserve"> </w:t>
      </w:r>
      <w:r>
        <w:rPr>
          <w:i/>
          <w:iCs/>
        </w:rPr>
        <w:t>and set-down areas</w:t>
      </w:r>
    </w:p>
    <w:p w14:paraId="677E72FF" w14:textId="4AF76B4A" w:rsidR="00887F60" w:rsidRDefault="00887F60" w:rsidP="00887F60">
      <w:pPr>
        <w:pStyle w:val="a3"/>
        <w:numPr>
          <w:ilvl w:val="0"/>
          <w:numId w:val="8"/>
        </w:numPr>
        <w:spacing w:after="0"/>
        <w:ind w:left="3828"/>
        <w:rPr>
          <w:i/>
          <w:iCs/>
        </w:rPr>
      </w:pPr>
      <w:r>
        <w:rPr>
          <w:i/>
          <w:iCs/>
        </w:rPr>
        <w:t>Operating costs, revenues and subsidies paid</w:t>
      </w:r>
    </w:p>
    <w:p w14:paraId="0A62D2BD" w14:textId="377AF573" w:rsidR="00887F60" w:rsidRDefault="00887F60" w:rsidP="00887F60">
      <w:pPr>
        <w:spacing w:after="0"/>
        <w:ind w:left="3402" w:hanging="1962"/>
        <w:rPr>
          <w:i/>
          <w:iCs/>
        </w:rPr>
      </w:pPr>
      <w:r>
        <w:rPr>
          <w:i/>
          <w:iCs/>
        </w:rPr>
        <w:t>Complementarity</w:t>
      </w:r>
      <w:r w:rsidRPr="004B5A89">
        <w:rPr>
          <w:i/>
          <w:iCs/>
        </w:rPr>
        <w:t>:</w:t>
      </w:r>
      <w:r w:rsidRPr="004B5A89">
        <w:rPr>
          <w:i/>
          <w:iCs/>
        </w:rPr>
        <w:tab/>
      </w:r>
      <w:r w:rsidR="005328F3">
        <w:rPr>
          <w:i/>
          <w:iCs/>
        </w:rPr>
        <w:t>Identify any complementary investments such as new public transport services or infrastructure that may be undertaken and which interface with the current project</w:t>
      </w:r>
      <w:r w:rsidR="00795EDA">
        <w:rPr>
          <w:i/>
          <w:iCs/>
        </w:rPr>
        <w:t xml:space="preserve"> </w:t>
      </w:r>
      <w:r w:rsidR="00795EDA" w:rsidRPr="00795EDA">
        <w:rPr>
          <w:i/>
          <w:iCs/>
          <w:color w:val="70AD47" w:themeColor="accent6"/>
        </w:rPr>
        <w:t>(including those proposed under a SUMP)</w:t>
      </w:r>
      <w:r w:rsidR="005328F3">
        <w:rPr>
          <w:i/>
          <w:iCs/>
        </w:rPr>
        <w:t>, and explain how the current project will accommodate them.</w:t>
      </w:r>
    </w:p>
    <w:p w14:paraId="573B207D" w14:textId="125A4417" w:rsidR="004B5A89" w:rsidRDefault="004B5A89" w:rsidP="004B5A89">
      <w:pPr>
        <w:spacing w:after="0"/>
        <w:rPr>
          <w:b/>
          <w:bCs/>
          <w:i/>
          <w:iCs/>
        </w:rPr>
      </w:pPr>
    </w:p>
    <w:p w14:paraId="04E5A69B" w14:textId="3CF3B4C1" w:rsidR="006E13E5" w:rsidRPr="002F6ADE" w:rsidRDefault="006E13E5" w:rsidP="006E13E5">
      <w:pPr>
        <w:pStyle w:val="a3"/>
        <w:numPr>
          <w:ilvl w:val="0"/>
          <w:numId w:val="7"/>
        </w:numPr>
        <w:spacing w:after="0"/>
        <w:ind w:left="567" w:hanging="567"/>
        <w:rPr>
          <w:b/>
          <w:bCs/>
          <w:i/>
          <w:iCs/>
          <w:color w:val="4472C4" w:themeColor="accent1"/>
        </w:rPr>
      </w:pPr>
      <w:r w:rsidRPr="002F6ADE">
        <w:rPr>
          <w:b/>
          <w:bCs/>
          <w:i/>
          <w:iCs/>
          <w:color w:val="4472C4" w:themeColor="accent1"/>
        </w:rPr>
        <w:t xml:space="preserve">Demand </w:t>
      </w:r>
      <w:r w:rsidR="004F293E" w:rsidRPr="002F6ADE">
        <w:rPr>
          <w:b/>
          <w:bCs/>
          <w:i/>
          <w:iCs/>
          <w:color w:val="4472C4" w:themeColor="accent1"/>
        </w:rPr>
        <w:t>Analysis</w:t>
      </w:r>
      <w:r w:rsidRPr="002F6ADE">
        <w:rPr>
          <w:b/>
          <w:bCs/>
          <w:i/>
          <w:iCs/>
          <w:color w:val="4472C4" w:themeColor="accent1"/>
        </w:rPr>
        <w:tab/>
      </w:r>
      <w:r w:rsidRPr="002F6ADE">
        <w:rPr>
          <w:b/>
          <w:bCs/>
          <w:i/>
          <w:iCs/>
          <w:color w:val="4472C4" w:themeColor="accent1"/>
        </w:rPr>
        <w:tab/>
      </w:r>
    </w:p>
    <w:p w14:paraId="79353483" w14:textId="70023C6B" w:rsidR="006E13E5" w:rsidRDefault="006E13E5" w:rsidP="00804FC2">
      <w:pPr>
        <w:spacing w:after="0"/>
        <w:ind w:left="3402" w:hanging="2835"/>
      </w:pPr>
      <w:r>
        <w:t>Required:</w:t>
      </w:r>
      <w:r>
        <w:tab/>
      </w:r>
      <w:r w:rsidR="007A59CE">
        <w:t>YES</w:t>
      </w:r>
    </w:p>
    <w:p w14:paraId="4A41883C" w14:textId="77777777" w:rsidR="00804FC2" w:rsidRDefault="00804FC2" w:rsidP="00804FC2">
      <w:pPr>
        <w:spacing w:after="0"/>
        <w:ind w:left="2835" w:hanging="2268"/>
      </w:pPr>
      <w:r>
        <w:t>Specific Content:</w:t>
      </w:r>
      <w:r>
        <w:tab/>
      </w:r>
    </w:p>
    <w:p w14:paraId="1095033E" w14:textId="2F77E1D5" w:rsidR="007A59CE" w:rsidRPr="004B5A89" w:rsidRDefault="007A59CE" w:rsidP="007A59CE">
      <w:pPr>
        <w:spacing w:after="0"/>
        <w:ind w:left="3402" w:hanging="1962"/>
        <w:rPr>
          <w:i/>
          <w:iCs/>
        </w:rPr>
      </w:pPr>
      <w:r>
        <w:rPr>
          <w:i/>
          <w:iCs/>
        </w:rPr>
        <w:t>Model Type</w:t>
      </w:r>
      <w:r w:rsidRPr="004B5A89">
        <w:rPr>
          <w:i/>
          <w:iCs/>
        </w:rPr>
        <w:t>:</w:t>
      </w:r>
      <w:r w:rsidRPr="004B5A89">
        <w:rPr>
          <w:i/>
          <w:iCs/>
        </w:rPr>
        <w:tab/>
      </w:r>
      <w:r>
        <w:rPr>
          <w:i/>
          <w:iCs/>
        </w:rPr>
        <w:t xml:space="preserve">For </w:t>
      </w:r>
      <w:r w:rsidR="00AB1CC8">
        <w:rPr>
          <w:i/>
          <w:iCs/>
        </w:rPr>
        <w:t>large cities (</w:t>
      </w:r>
      <w:r>
        <w:rPr>
          <w:i/>
          <w:iCs/>
        </w:rPr>
        <w:t>Athens and Thessaloniki</w:t>
      </w:r>
      <w:r w:rsidR="00AB1CC8">
        <w:rPr>
          <w:i/>
          <w:iCs/>
        </w:rPr>
        <w:t>)</w:t>
      </w:r>
      <w:r>
        <w:rPr>
          <w:i/>
          <w:iCs/>
        </w:rPr>
        <w:t xml:space="preserve"> </w:t>
      </w:r>
      <w:r w:rsidR="00AB1CC8">
        <w:rPr>
          <w:i/>
          <w:iCs/>
        </w:rPr>
        <w:t xml:space="preserve">or where they are already available, </w:t>
      </w:r>
      <w:r>
        <w:rPr>
          <w:i/>
          <w:iCs/>
        </w:rPr>
        <w:t xml:space="preserve">use </w:t>
      </w:r>
      <w:r w:rsidR="00795EDA" w:rsidRPr="00795EDA">
        <w:rPr>
          <w:i/>
          <w:iCs/>
          <w:color w:val="70AD47" w:themeColor="accent6"/>
        </w:rPr>
        <w:t>Mode Share</w:t>
      </w:r>
      <w:r w:rsidRPr="00795EDA">
        <w:rPr>
          <w:i/>
          <w:iCs/>
          <w:color w:val="70AD47" w:themeColor="accent6"/>
        </w:rPr>
        <w:t xml:space="preserve"> </w:t>
      </w:r>
      <w:r>
        <w:rPr>
          <w:i/>
          <w:iCs/>
        </w:rPr>
        <w:t xml:space="preserve">Models.  For </w:t>
      </w:r>
      <w:r w:rsidR="00AB1CC8">
        <w:rPr>
          <w:i/>
          <w:iCs/>
        </w:rPr>
        <w:t>smaller</w:t>
      </w:r>
      <w:r>
        <w:rPr>
          <w:i/>
          <w:iCs/>
        </w:rPr>
        <w:t xml:space="preserve"> Cities, use Simple Models that are based on existing passenger demand.</w:t>
      </w:r>
    </w:p>
    <w:p w14:paraId="3FAA1167" w14:textId="77777777" w:rsidR="007A59CE" w:rsidRDefault="007A59CE" w:rsidP="007A59CE">
      <w:pPr>
        <w:spacing w:after="0"/>
        <w:ind w:left="3402" w:hanging="1962"/>
        <w:rPr>
          <w:i/>
          <w:iCs/>
        </w:rPr>
      </w:pPr>
      <w:r>
        <w:rPr>
          <w:i/>
          <w:iCs/>
        </w:rPr>
        <w:t>Parameters:</w:t>
      </w:r>
      <w:r>
        <w:rPr>
          <w:i/>
          <w:iCs/>
        </w:rPr>
        <w:tab/>
        <w:t>User specified (elasticities and growth factors)</w:t>
      </w:r>
    </w:p>
    <w:p w14:paraId="7A6A78E0" w14:textId="7D27B458" w:rsidR="007A59CE" w:rsidRDefault="007A59CE" w:rsidP="007A59CE">
      <w:pPr>
        <w:spacing w:after="0"/>
        <w:ind w:left="3402" w:hanging="1962"/>
        <w:rPr>
          <w:i/>
          <w:iCs/>
        </w:rPr>
      </w:pPr>
      <w:r>
        <w:rPr>
          <w:i/>
          <w:iCs/>
        </w:rPr>
        <w:t>Without-Project</w:t>
      </w:r>
      <w:r w:rsidRPr="004B5A89">
        <w:rPr>
          <w:i/>
          <w:iCs/>
        </w:rPr>
        <w:t>:</w:t>
      </w:r>
      <w:r w:rsidRPr="004B5A89">
        <w:rPr>
          <w:i/>
          <w:iCs/>
        </w:rPr>
        <w:tab/>
      </w:r>
      <w:r>
        <w:rPr>
          <w:i/>
          <w:iCs/>
        </w:rPr>
        <w:t>Use last full year of passenger data (2023) with demand allocated at route level (considering</w:t>
      </w:r>
      <w:r w:rsidR="00A17162">
        <w:rPr>
          <w:i/>
          <w:iCs/>
        </w:rPr>
        <w:t xml:space="preserve"> only</w:t>
      </w:r>
      <w:r>
        <w:rPr>
          <w:i/>
          <w:iCs/>
        </w:rPr>
        <w:t xml:space="preserve"> those routes where investment is proposed).</w:t>
      </w:r>
      <w:r w:rsidR="00AB1CC8">
        <w:rPr>
          <w:i/>
          <w:iCs/>
        </w:rPr>
        <w:t xml:space="preserve">  </w:t>
      </w:r>
      <w:r w:rsidR="00A17162">
        <w:rPr>
          <w:i/>
          <w:iCs/>
        </w:rPr>
        <w:t xml:space="preserve">Assume project start year as </w:t>
      </w:r>
      <w:r w:rsidR="00AB1CC8">
        <w:rPr>
          <w:i/>
          <w:iCs/>
        </w:rPr>
        <w:t xml:space="preserve"> 2026.</w:t>
      </w:r>
    </w:p>
    <w:p w14:paraId="3AED409D" w14:textId="1EF8BD2A" w:rsidR="00A17162" w:rsidRDefault="007A59CE" w:rsidP="00A17162">
      <w:pPr>
        <w:spacing w:after="0"/>
        <w:ind w:left="3402" w:hanging="1962"/>
        <w:rPr>
          <w:i/>
          <w:iCs/>
        </w:rPr>
      </w:pPr>
      <w:r>
        <w:rPr>
          <w:i/>
          <w:iCs/>
        </w:rPr>
        <w:t>With-Project:</w:t>
      </w:r>
      <w:r>
        <w:rPr>
          <w:i/>
          <w:iCs/>
        </w:rPr>
        <w:tab/>
        <w:t xml:space="preserve">As above for the With-Project Scenario.  </w:t>
      </w:r>
      <w:r w:rsidR="00A17162">
        <w:rPr>
          <w:i/>
          <w:iCs/>
        </w:rPr>
        <w:t>Assume project start year as 2026..</w:t>
      </w:r>
    </w:p>
    <w:p w14:paraId="2BF2D051" w14:textId="1D2E827A" w:rsidR="004B5A89" w:rsidRDefault="004B5A89" w:rsidP="004B5A89">
      <w:pPr>
        <w:spacing w:after="0"/>
        <w:rPr>
          <w:b/>
          <w:bCs/>
          <w:i/>
          <w:iCs/>
        </w:rPr>
      </w:pPr>
    </w:p>
    <w:p w14:paraId="337EE643" w14:textId="68BF88B7" w:rsidR="006E13E5" w:rsidRPr="00FF745B" w:rsidRDefault="006E13E5" w:rsidP="006E13E5">
      <w:pPr>
        <w:pStyle w:val="a3"/>
        <w:numPr>
          <w:ilvl w:val="0"/>
          <w:numId w:val="7"/>
        </w:numPr>
        <w:spacing w:after="0"/>
        <w:ind w:left="567" w:hanging="567"/>
        <w:rPr>
          <w:b/>
          <w:bCs/>
          <w:i/>
          <w:iCs/>
          <w:color w:val="4472C4" w:themeColor="accent1"/>
        </w:rPr>
      </w:pPr>
      <w:r w:rsidRPr="00FF745B">
        <w:rPr>
          <w:b/>
          <w:bCs/>
          <w:i/>
          <w:iCs/>
          <w:color w:val="4472C4" w:themeColor="accent1"/>
        </w:rPr>
        <w:t>Options Development and Analysis</w:t>
      </w:r>
      <w:r w:rsidRPr="00FF745B">
        <w:rPr>
          <w:b/>
          <w:bCs/>
          <w:i/>
          <w:iCs/>
          <w:color w:val="4472C4" w:themeColor="accent1"/>
        </w:rPr>
        <w:tab/>
      </w:r>
      <w:r w:rsidRPr="00FF745B">
        <w:rPr>
          <w:b/>
          <w:bCs/>
          <w:i/>
          <w:iCs/>
          <w:color w:val="4472C4" w:themeColor="accent1"/>
        </w:rPr>
        <w:tab/>
      </w:r>
    </w:p>
    <w:p w14:paraId="14FD7E23" w14:textId="7A686E5D" w:rsidR="00572BDD" w:rsidRDefault="006E13E5" w:rsidP="00572BDD">
      <w:pPr>
        <w:spacing w:after="0"/>
        <w:ind w:left="3402" w:hanging="2835"/>
      </w:pPr>
      <w:r>
        <w:t>Required:</w:t>
      </w:r>
      <w:r>
        <w:tab/>
      </w:r>
      <w:r w:rsidR="005328F3">
        <w:t>Required o</w:t>
      </w:r>
      <w:r w:rsidR="003D5950">
        <w:t xml:space="preserve">nly </w:t>
      </w:r>
      <w:r w:rsidR="00804FC2">
        <w:t xml:space="preserve">for </w:t>
      </w:r>
      <w:r w:rsidR="00804FC2" w:rsidRPr="00795EDA">
        <w:rPr>
          <w:b/>
          <w:bCs/>
        </w:rPr>
        <w:t>Athens and Thessaloniki</w:t>
      </w:r>
      <w:r w:rsidR="005328F3">
        <w:t xml:space="preserve"> (or any city not covered within a Programme-Level Feasibility Study)</w:t>
      </w:r>
      <w:r w:rsidR="00804FC2">
        <w:t xml:space="preserve">.  </w:t>
      </w:r>
      <w:r w:rsidR="00804FC2" w:rsidRPr="00795EDA">
        <w:rPr>
          <w:b/>
          <w:bCs/>
        </w:rPr>
        <w:t>For other Cities,</w:t>
      </w:r>
      <w:r w:rsidR="00804FC2" w:rsidRPr="00804FC2">
        <w:t xml:space="preserve"> </w:t>
      </w:r>
      <w:r w:rsidR="005328F3" w:rsidRPr="00795EDA">
        <w:rPr>
          <w:b/>
          <w:bCs/>
        </w:rPr>
        <w:t>refer to the</w:t>
      </w:r>
      <w:r w:rsidR="00804FC2" w:rsidRPr="00795EDA">
        <w:rPr>
          <w:b/>
          <w:bCs/>
        </w:rPr>
        <w:t xml:space="preserve"> Programme Level Feasibility Study</w:t>
      </w:r>
      <w:r w:rsidR="00804FC2" w:rsidRPr="00804FC2">
        <w:t xml:space="preserve"> </w:t>
      </w:r>
      <w:r w:rsidR="00075AE4">
        <w:t>(</w:t>
      </w:r>
      <w:r w:rsidR="00804FC2" w:rsidRPr="00804FC2">
        <w:t>prepared by the Ministry of Transport</w:t>
      </w:r>
      <w:r w:rsidR="00075AE4">
        <w:t>)</w:t>
      </w:r>
      <w:r w:rsidR="005328F3">
        <w:t>.</w:t>
      </w:r>
    </w:p>
    <w:p w14:paraId="26546CA3" w14:textId="135ED565" w:rsidR="006E13E5" w:rsidRDefault="006E13E5" w:rsidP="001F77DF">
      <w:pPr>
        <w:spacing w:after="0"/>
      </w:pPr>
    </w:p>
    <w:p w14:paraId="0FD869F5" w14:textId="77777777" w:rsidR="006E13E5" w:rsidRDefault="006E13E5" w:rsidP="006E13E5">
      <w:pPr>
        <w:spacing w:after="0"/>
        <w:ind w:left="2835" w:hanging="2268"/>
      </w:pPr>
      <w:r>
        <w:t>Specific Content:</w:t>
      </w:r>
      <w:r>
        <w:tab/>
      </w:r>
    </w:p>
    <w:p w14:paraId="086C0737" w14:textId="3E824CDF" w:rsidR="00FF745B" w:rsidRDefault="007A59CE" w:rsidP="007A59CE">
      <w:pPr>
        <w:spacing w:after="0"/>
        <w:ind w:left="3402" w:hanging="1962"/>
        <w:rPr>
          <w:i/>
          <w:iCs/>
        </w:rPr>
      </w:pPr>
      <w:r w:rsidRPr="00FF745B">
        <w:rPr>
          <w:i/>
          <w:iCs/>
        </w:rPr>
        <w:t>Strategic Analysis:</w:t>
      </w:r>
      <w:r w:rsidRPr="00FF745B">
        <w:rPr>
          <w:i/>
          <w:iCs/>
        </w:rPr>
        <w:tab/>
      </w:r>
      <w:r w:rsidR="00804FC2">
        <w:rPr>
          <w:i/>
          <w:iCs/>
        </w:rPr>
        <w:t>P</w:t>
      </w:r>
      <w:r w:rsidR="00FF745B">
        <w:rPr>
          <w:i/>
          <w:iCs/>
        </w:rPr>
        <w:t>rovide</w:t>
      </w:r>
      <w:r w:rsidR="00FF745B" w:rsidRPr="00FF745B">
        <w:rPr>
          <w:i/>
          <w:iCs/>
        </w:rPr>
        <w:t xml:space="preserve"> a reference to the </w:t>
      </w:r>
      <w:r w:rsidR="00FF745B" w:rsidRPr="00D9354D">
        <w:rPr>
          <w:i/>
          <w:iCs/>
        </w:rPr>
        <w:t>SUMP</w:t>
      </w:r>
      <w:r w:rsidR="00795EDA" w:rsidRPr="00D9354D">
        <w:rPr>
          <w:i/>
          <w:iCs/>
        </w:rPr>
        <w:t>, network planning study,</w:t>
      </w:r>
      <w:r w:rsidR="00FF745B" w:rsidRPr="00D9354D">
        <w:rPr>
          <w:i/>
          <w:iCs/>
        </w:rPr>
        <w:t xml:space="preserve"> or relevant </w:t>
      </w:r>
      <w:r w:rsidR="00804FC2" w:rsidRPr="00D9354D">
        <w:rPr>
          <w:i/>
          <w:iCs/>
        </w:rPr>
        <w:t>T</w:t>
      </w:r>
      <w:r w:rsidR="00FF745B" w:rsidRPr="00D9354D">
        <w:rPr>
          <w:i/>
          <w:iCs/>
        </w:rPr>
        <w:t xml:space="preserve">ransport </w:t>
      </w:r>
      <w:r w:rsidR="00804FC2" w:rsidRPr="00D9354D">
        <w:rPr>
          <w:i/>
          <w:iCs/>
        </w:rPr>
        <w:t>P</w:t>
      </w:r>
      <w:r w:rsidR="00FF745B" w:rsidRPr="00D9354D">
        <w:rPr>
          <w:i/>
          <w:iCs/>
        </w:rPr>
        <w:t xml:space="preserve">lan that sets </w:t>
      </w:r>
      <w:r w:rsidR="00FF745B" w:rsidRPr="00FF745B">
        <w:rPr>
          <w:i/>
          <w:iCs/>
        </w:rPr>
        <w:t xml:space="preserve">out the rationale for decarbonisation of the fleet and the </w:t>
      </w:r>
      <w:r w:rsidR="00572BDD">
        <w:rPr>
          <w:i/>
          <w:iCs/>
        </w:rPr>
        <w:t xml:space="preserve">ancillary </w:t>
      </w:r>
      <w:r w:rsidR="00FF745B" w:rsidRPr="00FF745B">
        <w:rPr>
          <w:i/>
          <w:iCs/>
        </w:rPr>
        <w:t>measures proposed to support it (</w:t>
      </w:r>
      <w:r w:rsidR="00804FC2">
        <w:rPr>
          <w:i/>
          <w:iCs/>
        </w:rPr>
        <w:t>and so</w:t>
      </w:r>
      <w:r w:rsidR="00FF745B" w:rsidRPr="00FF745B">
        <w:rPr>
          <w:i/>
          <w:iCs/>
        </w:rPr>
        <w:t xml:space="preserve"> defining the overall investment concept)</w:t>
      </w:r>
      <w:r w:rsidR="00FF745B">
        <w:rPr>
          <w:i/>
          <w:iCs/>
        </w:rPr>
        <w:t xml:space="preserve">.  </w:t>
      </w:r>
    </w:p>
    <w:p w14:paraId="1470A6CA" w14:textId="46691003" w:rsidR="00804FC2" w:rsidRPr="00FF745B" w:rsidRDefault="00804FC2" w:rsidP="007A59CE">
      <w:pPr>
        <w:spacing w:after="0"/>
        <w:ind w:left="3402" w:hanging="1962"/>
        <w:rPr>
          <w:i/>
          <w:iCs/>
        </w:rPr>
      </w:pPr>
      <w:r>
        <w:rPr>
          <w:i/>
          <w:iCs/>
        </w:rPr>
        <w:tab/>
      </w:r>
    </w:p>
    <w:p w14:paraId="13AB2682" w14:textId="77777777" w:rsidR="007A59CE" w:rsidRDefault="007A59CE" w:rsidP="007A59CE">
      <w:pPr>
        <w:spacing w:after="0"/>
        <w:ind w:left="3402" w:hanging="1962"/>
        <w:rPr>
          <w:i/>
          <w:iCs/>
        </w:rPr>
      </w:pPr>
      <w:r>
        <w:rPr>
          <w:i/>
          <w:iCs/>
        </w:rPr>
        <w:t>Technical Analysis</w:t>
      </w:r>
      <w:r w:rsidRPr="004B5A89">
        <w:rPr>
          <w:i/>
          <w:iCs/>
        </w:rPr>
        <w:t>:</w:t>
      </w:r>
      <w:r w:rsidRPr="004B5A89">
        <w:rPr>
          <w:i/>
          <w:iCs/>
        </w:rPr>
        <w:tab/>
      </w:r>
    </w:p>
    <w:p w14:paraId="27F1003A" w14:textId="6F1A4BDE" w:rsidR="007A59CE" w:rsidRDefault="007A59CE" w:rsidP="007A59CE">
      <w:pPr>
        <w:pStyle w:val="a3"/>
        <w:numPr>
          <w:ilvl w:val="0"/>
          <w:numId w:val="8"/>
        </w:numPr>
        <w:spacing w:after="0"/>
        <w:ind w:left="2268"/>
        <w:rPr>
          <w:i/>
          <w:iCs/>
        </w:rPr>
      </w:pPr>
      <w:r w:rsidRPr="006E13E5">
        <w:rPr>
          <w:i/>
          <w:iCs/>
        </w:rPr>
        <w:t>Define Options</w:t>
      </w:r>
      <w:r w:rsidR="00E12712">
        <w:rPr>
          <w:i/>
          <w:iCs/>
        </w:rPr>
        <w:t xml:space="preserve"> for fleet</w:t>
      </w:r>
      <w:r w:rsidRPr="006E13E5">
        <w:rPr>
          <w:i/>
          <w:iCs/>
        </w:rPr>
        <w:t xml:space="preserve">: </w:t>
      </w:r>
      <w:r>
        <w:rPr>
          <w:i/>
          <w:iCs/>
        </w:rPr>
        <w:t>List the technical options for bus fleet under a set of headings.  Should consider as a minimum</w:t>
      </w:r>
      <w:r w:rsidR="00FF745B">
        <w:rPr>
          <w:i/>
          <w:iCs/>
        </w:rPr>
        <w:t xml:space="preserve"> the following </w:t>
      </w:r>
      <w:r w:rsidR="00FF745B" w:rsidRPr="00FF745B">
        <w:rPr>
          <w:i/>
          <w:iCs/>
          <w:u w:val="single"/>
        </w:rPr>
        <w:t>technical parameters</w:t>
      </w:r>
      <w:r w:rsidR="00FF745B">
        <w:rPr>
          <w:i/>
          <w:iCs/>
        </w:rPr>
        <w:t>:</w:t>
      </w:r>
    </w:p>
    <w:p w14:paraId="30D83B89" w14:textId="5B8D3294" w:rsidR="005328F3" w:rsidRPr="001F77DF" w:rsidRDefault="005328F3" w:rsidP="001F77DF">
      <w:pPr>
        <w:spacing w:after="0"/>
        <w:ind w:left="1800"/>
        <w:rPr>
          <w:i/>
          <w:iCs/>
        </w:rPr>
      </w:pPr>
    </w:p>
    <w:p w14:paraId="63A270FB" w14:textId="77777777" w:rsidR="007A59CE" w:rsidRDefault="007A59CE" w:rsidP="007A59CE">
      <w:pPr>
        <w:pStyle w:val="a3"/>
        <w:numPr>
          <w:ilvl w:val="2"/>
          <w:numId w:val="8"/>
        </w:numPr>
        <w:spacing w:after="0"/>
        <w:ind w:left="3402" w:hanging="425"/>
        <w:rPr>
          <w:i/>
          <w:iCs/>
        </w:rPr>
      </w:pPr>
      <w:r>
        <w:rPr>
          <w:i/>
          <w:iCs/>
        </w:rPr>
        <w:t>Propulsion technology;</w:t>
      </w:r>
    </w:p>
    <w:p w14:paraId="69D54B10" w14:textId="77777777" w:rsidR="007A59CE" w:rsidRDefault="007A59CE" w:rsidP="007A59CE">
      <w:pPr>
        <w:pStyle w:val="a3"/>
        <w:numPr>
          <w:ilvl w:val="2"/>
          <w:numId w:val="8"/>
        </w:numPr>
        <w:spacing w:after="0"/>
        <w:ind w:left="3402" w:hanging="425"/>
        <w:rPr>
          <w:i/>
          <w:iCs/>
        </w:rPr>
      </w:pPr>
      <w:r>
        <w:rPr>
          <w:i/>
          <w:iCs/>
        </w:rPr>
        <w:t>Bus sizes (8m, 12m, 18m);</w:t>
      </w:r>
    </w:p>
    <w:p w14:paraId="36AD84A6" w14:textId="77777777" w:rsidR="007A59CE" w:rsidRDefault="007A59CE" w:rsidP="007A59CE">
      <w:pPr>
        <w:pStyle w:val="a3"/>
        <w:numPr>
          <w:ilvl w:val="2"/>
          <w:numId w:val="8"/>
        </w:numPr>
        <w:spacing w:after="0"/>
        <w:ind w:left="3402" w:hanging="425"/>
        <w:rPr>
          <w:i/>
          <w:iCs/>
        </w:rPr>
      </w:pPr>
      <w:r>
        <w:rPr>
          <w:i/>
          <w:iCs/>
        </w:rPr>
        <w:t>Operating range (km);</w:t>
      </w:r>
    </w:p>
    <w:p w14:paraId="39C693FF" w14:textId="77777777" w:rsidR="007A59CE" w:rsidRDefault="007A59CE" w:rsidP="007A59CE">
      <w:pPr>
        <w:pStyle w:val="a3"/>
        <w:numPr>
          <w:ilvl w:val="2"/>
          <w:numId w:val="8"/>
        </w:numPr>
        <w:spacing w:after="0"/>
        <w:ind w:left="3402" w:hanging="425"/>
        <w:rPr>
          <w:i/>
          <w:iCs/>
        </w:rPr>
      </w:pPr>
      <w:r>
        <w:rPr>
          <w:i/>
          <w:iCs/>
        </w:rPr>
        <w:t>Mechanisms for Depot provision;</w:t>
      </w:r>
    </w:p>
    <w:p w14:paraId="12286040" w14:textId="77777777" w:rsidR="007A59CE" w:rsidRDefault="007A59CE" w:rsidP="007A59CE">
      <w:pPr>
        <w:pStyle w:val="a3"/>
        <w:numPr>
          <w:ilvl w:val="2"/>
          <w:numId w:val="8"/>
        </w:numPr>
        <w:spacing w:after="0"/>
        <w:ind w:left="3402" w:hanging="425"/>
        <w:rPr>
          <w:i/>
          <w:iCs/>
        </w:rPr>
      </w:pPr>
      <w:r>
        <w:rPr>
          <w:i/>
          <w:iCs/>
        </w:rPr>
        <w:t>Options for charging infrastructure delivery;</w:t>
      </w:r>
    </w:p>
    <w:p w14:paraId="32013D16" w14:textId="77777777" w:rsidR="007A59CE" w:rsidRDefault="007A59CE" w:rsidP="007A59CE">
      <w:pPr>
        <w:pStyle w:val="a3"/>
        <w:numPr>
          <w:ilvl w:val="2"/>
          <w:numId w:val="8"/>
        </w:numPr>
        <w:spacing w:after="0"/>
        <w:ind w:left="3402" w:hanging="425"/>
        <w:rPr>
          <w:i/>
          <w:iCs/>
        </w:rPr>
      </w:pPr>
      <w:r>
        <w:rPr>
          <w:i/>
          <w:iCs/>
        </w:rPr>
        <w:t>Options for maintenance;</w:t>
      </w:r>
    </w:p>
    <w:p w14:paraId="7809D954" w14:textId="77777777" w:rsidR="005328F3" w:rsidRPr="001F77DF" w:rsidRDefault="005328F3" w:rsidP="001F77DF">
      <w:pPr>
        <w:spacing w:after="0"/>
        <w:ind w:left="2977"/>
        <w:rPr>
          <w:i/>
          <w:iCs/>
        </w:rPr>
      </w:pPr>
    </w:p>
    <w:p w14:paraId="7491338E" w14:textId="65701267" w:rsidR="007A59CE" w:rsidRDefault="007A59CE" w:rsidP="007A59CE">
      <w:pPr>
        <w:pStyle w:val="a3"/>
        <w:numPr>
          <w:ilvl w:val="0"/>
          <w:numId w:val="8"/>
        </w:numPr>
        <w:spacing w:after="0"/>
        <w:ind w:left="2268"/>
        <w:rPr>
          <w:i/>
          <w:iCs/>
        </w:rPr>
      </w:pPr>
      <w:r>
        <w:rPr>
          <w:i/>
          <w:iCs/>
        </w:rPr>
        <w:t>Screening: Not Required</w:t>
      </w:r>
      <w:r w:rsidR="00FF745B">
        <w:rPr>
          <w:i/>
          <w:iCs/>
        </w:rPr>
        <w:t>.</w:t>
      </w:r>
    </w:p>
    <w:p w14:paraId="0173C221" w14:textId="27F42763" w:rsidR="007A59CE" w:rsidRPr="006E13E5" w:rsidRDefault="007A59CE" w:rsidP="007A59CE">
      <w:pPr>
        <w:pStyle w:val="a3"/>
        <w:numPr>
          <w:ilvl w:val="0"/>
          <w:numId w:val="8"/>
        </w:numPr>
        <w:spacing w:after="0"/>
        <w:ind w:left="2268"/>
        <w:rPr>
          <w:i/>
          <w:iCs/>
        </w:rPr>
      </w:pPr>
      <w:r>
        <w:rPr>
          <w:i/>
          <w:iCs/>
        </w:rPr>
        <w:t>Preliminary Appraisal:  Use Economic Analysis Method 1 or 2 as appropriate</w:t>
      </w:r>
      <w:r w:rsidR="00FF745B">
        <w:rPr>
          <w:i/>
          <w:iCs/>
        </w:rPr>
        <w:t xml:space="preserve"> f</w:t>
      </w:r>
      <w:r>
        <w:rPr>
          <w:i/>
          <w:iCs/>
        </w:rPr>
        <w:t xml:space="preserve">or each </w:t>
      </w:r>
      <w:r w:rsidRPr="00FF745B">
        <w:rPr>
          <w:i/>
          <w:iCs/>
          <w:u w:val="single"/>
        </w:rPr>
        <w:t>technical parameter</w:t>
      </w:r>
      <w:r>
        <w:rPr>
          <w:i/>
          <w:iCs/>
        </w:rPr>
        <w:t xml:space="preserve"> </w:t>
      </w:r>
      <w:r w:rsidR="00705B73">
        <w:rPr>
          <w:i/>
          <w:iCs/>
        </w:rPr>
        <w:t>(</w:t>
      </w:r>
      <w:r>
        <w:rPr>
          <w:i/>
          <w:iCs/>
        </w:rPr>
        <w:t>or grouping of parameters</w:t>
      </w:r>
      <w:r w:rsidR="00705B73">
        <w:rPr>
          <w:i/>
          <w:iCs/>
        </w:rPr>
        <w:t xml:space="preserve">) </w:t>
      </w:r>
      <w:r w:rsidR="00705B73" w:rsidRPr="001F77DF">
        <w:rPr>
          <w:i/>
          <w:iCs/>
          <w:u w:val="single"/>
        </w:rPr>
        <w:t>or ancillary measure</w:t>
      </w:r>
      <w:r w:rsidR="00FF745B">
        <w:rPr>
          <w:i/>
          <w:iCs/>
        </w:rPr>
        <w:t>.  P</w:t>
      </w:r>
      <w:r>
        <w:rPr>
          <w:i/>
          <w:iCs/>
        </w:rPr>
        <w:t>repare the summary table showing Economic, Environmental and Technical Feasibility.  Make the final selection based on this table.</w:t>
      </w:r>
      <w:r w:rsidR="00705B73">
        <w:rPr>
          <w:i/>
          <w:iCs/>
        </w:rPr>
        <w:t xml:space="preserve">  </w:t>
      </w:r>
      <w:r w:rsidR="001F77DF">
        <w:rPr>
          <w:i/>
          <w:iCs/>
        </w:rPr>
        <w:t>Include the effect of the ancillary measures on performance of the investment.</w:t>
      </w:r>
    </w:p>
    <w:p w14:paraId="50EB230F" w14:textId="77777777" w:rsidR="007A59CE" w:rsidRDefault="007A59CE" w:rsidP="007A59CE">
      <w:pPr>
        <w:spacing w:after="0"/>
        <w:rPr>
          <w:b/>
          <w:bCs/>
          <w:i/>
          <w:iCs/>
        </w:rPr>
      </w:pPr>
    </w:p>
    <w:p w14:paraId="4B598148" w14:textId="1B171988" w:rsidR="00D54AC2" w:rsidRPr="002F6ADE" w:rsidRDefault="00D54AC2" w:rsidP="00D54AC2">
      <w:pPr>
        <w:pStyle w:val="a3"/>
        <w:numPr>
          <w:ilvl w:val="0"/>
          <w:numId w:val="7"/>
        </w:numPr>
        <w:spacing w:after="0"/>
        <w:ind w:left="567" w:hanging="567"/>
        <w:rPr>
          <w:b/>
          <w:bCs/>
          <w:i/>
          <w:iCs/>
          <w:color w:val="4472C4" w:themeColor="accent1"/>
        </w:rPr>
      </w:pPr>
      <w:r w:rsidRPr="002F6ADE">
        <w:rPr>
          <w:b/>
          <w:bCs/>
          <w:i/>
          <w:iCs/>
          <w:color w:val="4472C4" w:themeColor="accent1"/>
        </w:rPr>
        <w:t>Project Definition</w:t>
      </w:r>
      <w:r w:rsidRPr="002F6ADE">
        <w:rPr>
          <w:b/>
          <w:bCs/>
          <w:i/>
          <w:iCs/>
          <w:color w:val="4472C4" w:themeColor="accent1"/>
        </w:rPr>
        <w:tab/>
      </w:r>
      <w:r w:rsidRPr="002F6ADE">
        <w:rPr>
          <w:b/>
          <w:bCs/>
          <w:i/>
          <w:iCs/>
          <w:color w:val="4472C4" w:themeColor="accent1"/>
        </w:rPr>
        <w:tab/>
      </w:r>
    </w:p>
    <w:p w14:paraId="43C17ADA" w14:textId="77777777" w:rsidR="00D54AC2" w:rsidRDefault="00D54AC2" w:rsidP="00804FC2">
      <w:pPr>
        <w:spacing w:after="0"/>
        <w:ind w:left="3402" w:hanging="2835"/>
      </w:pPr>
      <w:r>
        <w:t>Required:</w:t>
      </w:r>
      <w:r>
        <w:tab/>
        <w:t>YES</w:t>
      </w:r>
    </w:p>
    <w:p w14:paraId="7092D2E9" w14:textId="77777777" w:rsidR="00D54AC2" w:rsidRDefault="00D54AC2" w:rsidP="00D54AC2">
      <w:pPr>
        <w:spacing w:after="0"/>
        <w:ind w:left="2835" w:hanging="2268"/>
      </w:pPr>
      <w:r>
        <w:t>Specific Content:</w:t>
      </w:r>
      <w:r>
        <w:tab/>
      </w:r>
    </w:p>
    <w:p w14:paraId="46DC91DA" w14:textId="5C97B843" w:rsidR="001E4A59" w:rsidRPr="004B5A89" w:rsidRDefault="001E4A59" w:rsidP="001E4A59">
      <w:pPr>
        <w:spacing w:after="0"/>
        <w:ind w:left="3402" w:hanging="1962"/>
        <w:rPr>
          <w:i/>
          <w:iCs/>
        </w:rPr>
      </w:pPr>
      <w:r>
        <w:rPr>
          <w:i/>
          <w:iCs/>
        </w:rPr>
        <w:t>Modifications</w:t>
      </w:r>
      <w:r w:rsidRPr="004B5A89">
        <w:rPr>
          <w:i/>
          <w:iCs/>
        </w:rPr>
        <w:t>:</w:t>
      </w:r>
      <w:r w:rsidRPr="004B5A89">
        <w:rPr>
          <w:i/>
          <w:iCs/>
        </w:rPr>
        <w:tab/>
      </w:r>
      <w:r>
        <w:rPr>
          <w:i/>
          <w:iCs/>
        </w:rPr>
        <w:t>Describe</w:t>
      </w:r>
      <w:r w:rsidR="00D91F6E">
        <w:rPr>
          <w:i/>
          <w:iCs/>
        </w:rPr>
        <w:t xml:space="preserve"> (if applicable)</w:t>
      </w:r>
      <w:r>
        <w:rPr>
          <w:i/>
          <w:iCs/>
        </w:rPr>
        <w:t xml:space="preserve"> any further variations or enhancements</w:t>
      </w:r>
      <w:r w:rsidR="00D91F6E">
        <w:rPr>
          <w:i/>
          <w:iCs/>
        </w:rPr>
        <w:t xml:space="preserve"> </w:t>
      </w:r>
      <w:r>
        <w:rPr>
          <w:i/>
          <w:iCs/>
        </w:rPr>
        <w:t xml:space="preserve">to the technical specification made following the Options Analysis in order to improve performance of the system without incurring significant cost changes.  </w:t>
      </w:r>
    </w:p>
    <w:p w14:paraId="16D44046" w14:textId="77777777" w:rsidR="001E4A59" w:rsidRPr="003563A5" w:rsidRDefault="001E4A59" w:rsidP="001E4A59">
      <w:pPr>
        <w:spacing w:after="0"/>
        <w:ind w:left="3402" w:hanging="1962"/>
        <w:rPr>
          <w:i/>
          <w:iCs/>
        </w:rPr>
      </w:pPr>
      <w:r>
        <w:rPr>
          <w:i/>
          <w:iCs/>
        </w:rPr>
        <w:t>Definition</w:t>
      </w:r>
      <w:r w:rsidRPr="004B5A89">
        <w:rPr>
          <w:i/>
          <w:iCs/>
        </w:rPr>
        <w:t>:</w:t>
      </w:r>
      <w:r w:rsidRPr="004B5A89">
        <w:rPr>
          <w:i/>
          <w:iCs/>
        </w:rPr>
        <w:tab/>
      </w:r>
      <w:r>
        <w:rPr>
          <w:i/>
          <w:iCs/>
        </w:rPr>
        <w:t xml:space="preserve">Present a comprehensive description of the investment </w:t>
      </w:r>
      <w:r w:rsidRPr="003563A5">
        <w:rPr>
          <w:i/>
          <w:iCs/>
        </w:rPr>
        <w:t>including</w:t>
      </w:r>
      <w:r>
        <w:rPr>
          <w:i/>
          <w:iCs/>
        </w:rPr>
        <w:t>, but not limited to:</w:t>
      </w:r>
    </w:p>
    <w:p w14:paraId="4CC793A9" w14:textId="37AA2F7E" w:rsidR="00D91F6E" w:rsidRDefault="001E4A59" w:rsidP="001E4A59">
      <w:pPr>
        <w:pStyle w:val="a3"/>
        <w:numPr>
          <w:ilvl w:val="0"/>
          <w:numId w:val="8"/>
        </w:numPr>
        <w:spacing w:after="0"/>
        <w:ind w:left="3828"/>
        <w:rPr>
          <w:i/>
          <w:iCs/>
        </w:rPr>
      </w:pPr>
      <w:r w:rsidRPr="003563A5">
        <w:rPr>
          <w:i/>
          <w:iCs/>
        </w:rPr>
        <w:t xml:space="preserve">For the fleet aspect: Number, type, power specifications, and technology to be procured.  </w:t>
      </w:r>
      <w:r>
        <w:rPr>
          <w:i/>
          <w:iCs/>
        </w:rPr>
        <w:t xml:space="preserve">Justification for definition of ‘lots’. </w:t>
      </w:r>
      <w:r w:rsidRPr="003563A5">
        <w:rPr>
          <w:i/>
          <w:iCs/>
        </w:rPr>
        <w:t xml:space="preserve">Information on charger type, number, power and management systems. </w:t>
      </w:r>
    </w:p>
    <w:p w14:paraId="7E474B1A" w14:textId="2D63E708" w:rsidR="00795EDA" w:rsidRPr="00D9354D" w:rsidRDefault="00795EDA" w:rsidP="00795EDA">
      <w:pPr>
        <w:pStyle w:val="a3"/>
        <w:numPr>
          <w:ilvl w:val="0"/>
          <w:numId w:val="8"/>
        </w:numPr>
        <w:spacing w:after="0"/>
        <w:ind w:left="3828"/>
        <w:rPr>
          <w:i/>
          <w:iCs/>
        </w:rPr>
      </w:pPr>
      <w:r w:rsidRPr="00D9354D">
        <w:rPr>
          <w:i/>
          <w:iCs/>
        </w:rPr>
        <w:lastRenderedPageBreak/>
        <w:t>For Bus Operations: An outline of the selection of bus lines chosen for deployment of the fleet, including the logic for selection and the allocation of buses to each route.  Show how other constraints such as depots, power supply, range and route characteristics have informed the selection of bus lines.</w:t>
      </w:r>
    </w:p>
    <w:p w14:paraId="67B27C5E" w14:textId="46C22AB5" w:rsidR="001E4A59" w:rsidRPr="00D9354D" w:rsidRDefault="00D91F6E" w:rsidP="001E4A59">
      <w:pPr>
        <w:pStyle w:val="a3"/>
        <w:numPr>
          <w:ilvl w:val="0"/>
          <w:numId w:val="8"/>
        </w:numPr>
        <w:spacing w:after="0"/>
        <w:ind w:left="3828"/>
        <w:rPr>
          <w:i/>
          <w:iCs/>
        </w:rPr>
      </w:pPr>
      <w:r w:rsidRPr="00D9354D">
        <w:rPr>
          <w:i/>
          <w:iCs/>
        </w:rPr>
        <w:t>For the depots: Describe availability, locations, ownership</w:t>
      </w:r>
      <w:r w:rsidR="008C4C3D" w:rsidRPr="00D9354D">
        <w:rPr>
          <w:i/>
          <w:iCs/>
        </w:rPr>
        <w:t xml:space="preserve"> and</w:t>
      </w:r>
      <w:r w:rsidRPr="00D9354D">
        <w:rPr>
          <w:i/>
          <w:iCs/>
        </w:rPr>
        <w:t xml:space="preserve"> maintenance</w:t>
      </w:r>
      <w:r w:rsidR="00795EDA" w:rsidRPr="00D9354D">
        <w:rPr>
          <w:i/>
          <w:iCs/>
        </w:rPr>
        <w:t xml:space="preserve">.  Present </w:t>
      </w:r>
      <w:r w:rsidR="00D9354D" w:rsidRPr="00D9354D">
        <w:rPr>
          <w:i/>
          <w:iCs/>
          <w:color w:val="70AD47" w:themeColor="accent6"/>
        </w:rPr>
        <w:t xml:space="preserve">preliminary </w:t>
      </w:r>
      <w:r w:rsidR="00795EDA" w:rsidRPr="00D9354D">
        <w:rPr>
          <w:i/>
          <w:iCs/>
        </w:rPr>
        <w:t>designs</w:t>
      </w:r>
      <w:r w:rsidR="00D9354D">
        <w:rPr>
          <w:i/>
          <w:iCs/>
        </w:rPr>
        <w:t xml:space="preserve"> </w:t>
      </w:r>
      <w:r w:rsidR="00D9354D" w:rsidRPr="00D9354D">
        <w:rPr>
          <w:i/>
          <w:iCs/>
          <w:color w:val="70AD47" w:themeColor="accent6"/>
        </w:rPr>
        <w:t>(general layout of charging infra</w:t>
      </w:r>
      <w:r w:rsidR="00B156D2">
        <w:rPr>
          <w:i/>
          <w:iCs/>
          <w:color w:val="70AD47" w:themeColor="accent6"/>
        </w:rPr>
        <w:t>structure</w:t>
      </w:r>
      <w:r w:rsidR="00D9354D" w:rsidRPr="00D9354D">
        <w:rPr>
          <w:i/>
          <w:iCs/>
          <w:color w:val="70AD47" w:themeColor="accent6"/>
        </w:rPr>
        <w:t>, structures and electrical installations)</w:t>
      </w:r>
      <w:r w:rsidR="00795EDA" w:rsidRPr="00D9354D">
        <w:rPr>
          <w:i/>
          <w:iCs/>
          <w:color w:val="70AD47" w:themeColor="accent6"/>
        </w:rPr>
        <w:t xml:space="preserve"> </w:t>
      </w:r>
      <w:r w:rsidR="00795EDA" w:rsidRPr="00D9354D">
        <w:rPr>
          <w:i/>
          <w:iCs/>
        </w:rPr>
        <w:t>where they are in depots owned by the public operator, along with demonstration of power availability.</w:t>
      </w:r>
    </w:p>
    <w:p w14:paraId="455A122B" w14:textId="1BEA628D" w:rsidR="001E4A59" w:rsidRPr="00D9354D" w:rsidRDefault="001E4A59" w:rsidP="001E4A59">
      <w:pPr>
        <w:pStyle w:val="a3"/>
        <w:numPr>
          <w:ilvl w:val="0"/>
          <w:numId w:val="8"/>
        </w:numPr>
        <w:spacing w:after="0"/>
        <w:ind w:left="3828"/>
        <w:rPr>
          <w:i/>
          <w:iCs/>
        </w:rPr>
      </w:pPr>
      <w:r w:rsidRPr="00D9354D">
        <w:rPr>
          <w:i/>
          <w:iCs/>
        </w:rPr>
        <w:t>For the ancillary measures:  Describe works on-street to include stops, bus priority, ITS, ticketing etc.</w:t>
      </w:r>
    </w:p>
    <w:p w14:paraId="2B77C44E" w14:textId="583EF2AE" w:rsidR="001E4A59" w:rsidRPr="003563A5" w:rsidRDefault="001E4A59" w:rsidP="001E4A59">
      <w:pPr>
        <w:pStyle w:val="a3"/>
        <w:numPr>
          <w:ilvl w:val="0"/>
          <w:numId w:val="8"/>
        </w:numPr>
        <w:spacing w:after="0"/>
        <w:ind w:left="3828"/>
        <w:rPr>
          <w:i/>
          <w:iCs/>
        </w:rPr>
      </w:pPr>
      <w:r w:rsidRPr="00D9354D">
        <w:rPr>
          <w:i/>
          <w:iCs/>
        </w:rPr>
        <w:t xml:space="preserve">Describe the mechanisms put in place to ensure these </w:t>
      </w:r>
      <w:r w:rsidR="006D1F87" w:rsidRPr="00D9354D">
        <w:rPr>
          <w:i/>
          <w:iCs/>
        </w:rPr>
        <w:t>ancillary</w:t>
      </w:r>
      <w:r w:rsidRPr="00D9354D">
        <w:rPr>
          <w:i/>
          <w:iCs/>
        </w:rPr>
        <w:t xml:space="preserve"> measures will be delivered by others under future arrangements </w:t>
      </w:r>
      <w:r w:rsidRPr="003563A5">
        <w:rPr>
          <w:i/>
          <w:iCs/>
        </w:rPr>
        <w:t>(</w:t>
      </w:r>
      <w:r>
        <w:rPr>
          <w:i/>
          <w:iCs/>
        </w:rPr>
        <w:t xml:space="preserve">e.g. </w:t>
      </w:r>
      <w:r w:rsidRPr="003563A5">
        <w:rPr>
          <w:i/>
          <w:iCs/>
        </w:rPr>
        <w:t>through the PSC) at programme delivery level.</w:t>
      </w:r>
    </w:p>
    <w:p w14:paraId="2CB29F28" w14:textId="77777777" w:rsidR="001E4A59" w:rsidRDefault="001E4A59" w:rsidP="001E4A59">
      <w:pPr>
        <w:spacing w:after="0"/>
        <w:ind w:left="3402" w:hanging="1962"/>
        <w:rPr>
          <w:i/>
          <w:iCs/>
        </w:rPr>
      </w:pPr>
      <w:r>
        <w:rPr>
          <w:i/>
          <w:iCs/>
        </w:rPr>
        <w:t>Indicators:</w:t>
      </w:r>
      <w:r>
        <w:rPr>
          <w:i/>
          <w:iCs/>
        </w:rPr>
        <w:tab/>
        <w:t>Present a table showing project indicators, which should include:</w:t>
      </w:r>
    </w:p>
    <w:p w14:paraId="469D69EF" w14:textId="77777777" w:rsidR="001E4A59" w:rsidRPr="00795EDA" w:rsidRDefault="001E4A59" w:rsidP="001E4A59">
      <w:pPr>
        <w:pStyle w:val="a3"/>
        <w:numPr>
          <w:ilvl w:val="0"/>
          <w:numId w:val="8"/>
        </w:numPr>
        <w:spacing w:after="0"/>
        <w:ind w:left="3828"/>
        <w:rPr>
          <w:i/>
          <w:iCs/>
        </w:rPr>
      </w:pPr>
      <w:r w:rsidRPr="00795EDA">
        <w:rPr>
          <w:i/>
          <w:iCs/>
        </w:rPr>
        <w:t>RCR29: Estimated GHG emissions (tn equivalent CO2/year)</w:t>
      </w:r>
    </w:p>
    <w:p w14:paraId="1FF5C76C" w14:textId="76E1EE30" w:rsidR="001E4A59" w:rsidRPr="00795EDA" w:rsidRDefault="001E4A59" w:rsidP="001E4A59">
      <w:pPr>
        <w:pStyle w:val="a3"/>
        <w:numPr>
          <w:ilvl w:val="0"/>
          <w:numId w:val="8"/>
        </w:numPr>
        <w:spacing w:after="0"/>
        <w:ind w:left="3828"/>
        <w:rPr>
          <w:i/>
          <w:iCs/>
        </w:rPr>
      </w:pPr>
      <w:r w:rsidRPr="00795EDA">
        <w:rPr>
          <w:i/>
          <w:iCs/>
        </w:rPr>
        <w:t>RCR62: Annual number of users of new or upgraded public transport services</w:t>
      </w:r>
      <w:r w:rsidR="00D91F6E" w:rsidRPr="00795EDA">
        <w:rPr>
          <w:i/>
          <w:iCs/>
        </w:rPr>
        <w:t>.</w:t>
      </w:r>
    </w:p>
    <w:p w14:paraId="210C3A61" w14:textId="77777777" w:rsidR="00D54AC2" w:rsidRPr="004B5A89" w:rsidRDefault="00D54AC2" w:rsidP="00D54AC2">
      <w:pPr>
        <w:spacing w:after="0"/>
        <w:ind w:left="3402" w:hanging="1962"/>
        <w:rPr>
          <w:i/>
          <w:iCs/>
        </w:rPr>
      </w:pPr>
    </w:p>
    <w:p w14:paraId="711200F2" w14:textId="350A8037" w:rsidR="00D54AC2" w:rsidRPr="002F6ADE" w:rsidRDefault="00D54AC2" w:rsidP="00D54AC2">
      <w:pPr>
        <w:pStyle w:val="a3"/>
        <w:numPr>
          <w:ilvl w:val="0"/>
          <w:numId w:val="7"/>
        </w:numPr>
        <w:spacing w:after="0"/>
        <w:ind w:left="567" w:hanging="567"/>
        <w:rPr>
          <w:b/>
          <w:bCs/>
          <w:i/>
          <w:iCs/>
          <w:color w:val="4472C4" w:themeColor="accent1"/>
        </w:rPr>
      </w:pPr>
      <w:r w:rsidRPr="002F6ADE">
        <w:rPr>
          <w:b/>
          <w:bCs/>
          <w:i/>
          <w:iCs/>
          <w:color w:val="4472C4" w:themeColor="accent1"/>
        </w:rPr>
        <w:t>Cost</w:t>
      </w:r>
      <w:r w:rsidRPr="002F6ADE">
        <w:rPr>
          <w:b/>
          <w:bCs/>
          <w:i/>
          <w:iCs/>
          <w:color w:val="4472C4" w:themeColor="accent1"/>
        </w:rPr>
        <w:tab/>
      </w:r>
      <w:r w:rsidRPr="002F6ADE">
        <w:rPr>
          <w:b/>
          <w:bCs/>
          <w:i/>
          <w:iCs/>
          <w:color w:val="4472C4" w:themeColor="accent1"/>
        </w:rPr>
        <w:tab/>
      </w:r>
    </w:p>
    <w:p w14:paraId="5ABB411E" w14:textId="77777777" w:rsidR="00D54AC2" w:rsidRDefault="00D54AC2" w:rsidP="00804FC2">
      <w:pPr>
        <w:spacing w:after="0"/>
        <w:ind w:left="3402" w:hanging="2835"/>
      </w:pPr>
      <w:r>
        <w:t>Required:</w:t>
      </w:r>
      <w:r>
        <w:tab/>
        <w:t>YES</w:t>
      </w:r>
    </w:p>
    <w:p w14:paraId="5CBE09D1" w14:textId="77777777" w:rsidR="00D54AC2" w:rsidRDefault="00D54AC2" w:rsidP="00D54AC2">
      <w:pPr>
        <w:spacing w:after="0"/>
        <w:ind w:left="2835" w:hanging="2268"/>
      </w:pPr>
      <w:r>
        <w:t>Specific Content:</w:t>
      </w:r>
      <w:r>
        <w:tab/>
      </w:r>
    </w:p>
    <w:p w14:paraId="582BC0C6" w14:textId="1548E9C0" w:rsidR="001E4A59" w:rsidRPr="004B5A89" w:rsidRDefault="001E4A59" w:rsidP="001E4A59">
      <w:pPr>
        <w:spacing w:after="0"/>
        <w:ind w:left="3402" w:hanging="1962"/>
        <w:rPr>
          <w:i/>
          <w:iCs/>
        </w:rPr>
      </w:pPr>
      <w:r>
        <w:rPr>
          <w:i/>
          <w:iCs/>
        </w:rPr>
        <w:t>Capital Cost</w:t>
      </w:r>
      <w:r w:rsidRPr="004B5A89">
        <w:rPr>
          <w:i/>
          <w:iCs/>
        </w:rPr>
        <w:t>:</w:t>
      </w:r>
      <w:r w:rsidRPr="004B5A89">
        <w:rPr>
          <w:i/>
          <w:iCs/>
        </w:rPr>
        <w:tab/>
      </w:r>
      <w:r>
        <w:rPr>
          <w:i/>
          <w:iCs/>
        </w:rPr>
        <w:t>Include all systems plus ancillary infrastructure, appropriately categorised.  Include any costs relating to decommissioning of old equipment.  Cost should include all ancillary measures at city level.</w:t>
      </w:r>
    </w:p>
    <w:p w14:paraId="218F61A5" w14:textId="6B4EEFD6" w:rsidR="001E4A59" w:rsidRPr="004B5A89" w:rsidRDefault="001E4A59" w:rsidP="001E4A59">
      <w:pPr>
        <w:spacing w:after="0"/>
        <w:ind w:left="3402" w:hanging="1962"/>
        <w:rPr>
          <w:i/>
          <w:iCs/>
        </w:rPr>
      </w:pPr>
      <w:r>
        <w:rPr>
          <w:i/>
          <w:iCs/>
        </w:rPr>
        <w:t>Operating Cost</w:t>
      </w:r>
      <w:r w:rsidRPr="004B5A89">
        <w:rPr>
          <w:i/>
          <w:iCs/>
        </w:rPr>
        <w:t>:</w:t>
      </w:r>
      <w:r w:rsidRPr="004B5A89">
        <w:rPr>
          <w:i/>
          <w:iCs/>
        </w:rPr>
        <w:tab/>
      </w:r>
      <w:r>
        <w:rPr>
          <w:i/>
          <w:iCs/>
        </w:rPr>
        <w:t xml:space="preserve">Include all costs associated with operation, including staff, payments of software and hardware maintenance, maintenance of ancillary equipment, periodic planned maintenance.  Present without-project and with-project costs and </w:t>
      </w:r>
      <w:r w:rsidRPr="00D9354D">
        <w:rPr>
          <w:i/>
          <w:iCs/>
        </w:rPr>
        <w:t xml:space="preserve">present the marginal cost.  Project cost </w:t>
      </w:r>
      <w:r w:rsidR="008C4C3D" w:rsidRPr="00D9354D">
        <w:rPr>
          <w:i/>
          <w:iCs/>
        </w:rPr>
        <w:t>c</w:t>
      </w:r>
      <w:r w:rsidRPr="00D9354D">
        <w:rPr>
          <w:i/>
          <w:iCs/>
        </w:rPr>
        <w:t>over</w:t>
      </w:r>
      <w:r w:rsidR="008C4C3D" w:rsidRPr="00D9354D">
        <w:rPr>
          <w:i/>
          <w:iCs/>
        </w:rPr>
        <w:t>s</w:t>
      </w:r>
      <w:r w:rsidRPr="00D9354D">
        <w:rPr>
          <w:i/>
          <w:iCs/>
        </w:rPr>
        <w:t xml:space="preserve"> the full operating period of 1</w:t>
      </w:r>
      <w:r w:rsidR="00456707" w:rsidRPr="00D9354D">
        <w:rPr>
          <w:i/>
          <w:iCs/>
        </w:rPr>
        <w:t>0</w:t>
      </w:r>
      <w:r w:rsidRPr="00D9354D">
        <w:rPr>
          <w:i/>
          <w:iCs/>
        </w:rPr>
        <w:t xml:space="preserve"> years from start of operation.  In most cases, it is expected </w:t>
      </w:r>
      <w:r>
        <w:rPr>
          <w:i/>
          <w:iCs/>
        </w:rPr>
        <w:t>that this operating cost will equal the payments for the Public Service Contract, which will include all such costs.</w:t>
      </w:r>
    </w:p>
    <w:p w14:paraId="68A63559" w14:textId="05F5B0E6" w:rsidR="00D54AC2" w:rsidRDefault="00D54AC2" w:rsidP="004B5A89">
      <w:pPr>
        <w:spacing w:after="0"/>
        <w:rPr>
          <w:b/>
          <w:bCs/>
          <w:i/>
          <w:iCs/>
        </w:rPr>
      </w:pPr>
    </w:p>
    <w:p w14:paraId="5D5E2895" w14:textId="1BDF197E" w:rsidR="00D54AC2" w:rsidRPr="002F6ADE" w:rsidRDefault="00DA5DCD" w:rsidP="00D54AC2">
      <w:pPr>
        <w:pStyle w:val="a3"/>
        <w:numPr>
          <w:ilvl w:val="0"/>
          <w:numId w:val="7"/>
        </w:numPr>
        <w:spacing w:after="0"/>
        <w:ind w:left="567" w:hanging="567"/>
        <w:rPr>
          <w:b/>
          <w:bCs/>
          <w:i/>
          <w:iCs/>
          <w:color w:val="4472C4" w:themeColor="accent1"/>
        </w:rPr>
      </w:pPr>
      <w:r w:rsidRPr="002F6ADE">
        <w:rPr>
          <w:b/>
          <w:bCs/>
          <w:i/>
          <w:iCs/>
          <w:color w:val="4472C4" w:themeColor="accent1"/>
        </w:rPr>
        <w:t>Financial and Economic Analysis</w:t>
      </w:r>
      <w:r w:rsidR="00D54AC2" w:rsidRPr="002F6ADE">
        <w:rPr>
          <w:b/>
          <w:bCs/>
          <w:i/>
          <w:iCs/>
          <w:color w:val="4472C4" w:themeColor="accent1"/>
        </w:rPr>
        <w:tab/>
      </w:r>
      <w:r w:rsidR="00D54AC2" w:rsidRPr="002F6ADE">
        <w:rPr>
          <w:b/>
          <w:bCs/>
          <w:i/>
          <w:iCs/>
          <w:color w:val="4472C4" w:themeColor="accent1"/>
        </w:rPr>
        <w:tab/>
      </w:r>
    </w:p>
    <w:p w14:paraId="0047D6DE" w14:textId="77777777" w:rsidR="00D54AC2" w:rsidRPr="00804FC2" w:rsidRDefault="00D54AC2" w:rsidP="00804FC2">
      <w:pPr>
        <w:spacing w:after="0"/>
        <w:ind w:left="3402" w:hanging="2835"/>
      </w:pPr>
      <w:r w:rsidRPr="002F6ADE">
        <w:t>Required:</w:t>
      </w:r>
      <w:r w:rsidRPr="002F6ADE">
        <w:tab/>
        <w:t>YES</w:t>
      </w:r>
    </w:p>
    <w:p w14:paraId="5F0AA3FD" w14:textId="77777777" w:rsidR="00D54AC2" w:rsidRPr="002F6ADE" w:rsidRDefault="00D54AC2" w:rsidP="00D54AC2">
      <w:pPr>
        <w:spacing w:after="0"/>
        <w:ind w:left="2835" w:hanging="2268"/>
      </w:pPr>
      <w:r w:rsidRPr="002F6ADE">
        <w:t>Specific Content:</w:t>
      </w:r>
      <w:r w:rsidRPr="002F6ADE">
        <w:tab/>
      </w:r>
    </w:p>
    <w:p w14:paraId="136945FB" w14:textId="3FFAF28B" w:rsidR="001E4A59" w:rsidRPr="00585A28" w:rsidRDefault="001E4A59" w:rsidP="001E4A59">
      <w:pPr>
        <w:spacing w:after="0"/>
        <w:ind w:left="3402" w:hanging="1962"/>
        <w:rPr>
          <w:i/>
          <w:iCs/>
        </w:rPr>
      </w:pPr>
      <w:r w:rsidRPr="00585A28">
        <w:rPr>
          <w:i/>
          <w:iCs/>
        </w:rPr>
        <w:t>Financial Analysis:</w:t>
      </w:r>
      <w:r w:rsidRPr="00585A28">
        <w:rPr>
          <w:i/>
          <w:iCs/>
        </w:rPr>
        <w:tab/>
        <w:t>To consider the full investment programme, including ancillary costs.</w:t>
      </w:r>
    </w:p>
    <w:p w14:paraId="48AE6841" w14:textId="03A57AE3" w:rsidR="001E4A59" w:rsidRPr="00DA5DCD" w:rsidRDefault="001E4A59" w:rsidP="001E4A59">
      <w:pPr>
        <w:spacing w:after="0"/>
        <w:ind w:left="3402" w:hanging="1962"/>
        <w:rPr>
          <w:i/>
          <w:iCs/>
        </w:rPr>
      </w:pPr>
      <w:r w:rsidRPr="00585A28">
        <w:rPr>
          <w:i/>
          <w:iCs/>
        </w:rPr>
        <w:lastRenderedPageBreak/>
        <w:t>Economic Analysis:</w:t>
      </w:r>
      <w:r w:rsidRPr="00585A28">
        <w:rPr>
          <w:i/>
          <w:iCs/>
        </w:rPr>
        <w:tab/>
        <w:t>To consider the full investment programme, including ancillary costs and resulting benefits.</w:t>
      </w:r>
    </w:p>
    <w:p w14:paraId="65E256AF" w14:textId="77777777" w:rsidR="001E4A59" w:rsidRPr="004B5A89" w:rsidRDefault="001E4A59" w:rsidP="001E4A59">
      <w:pPr>
        <w:spacing w:after="0"/>
        <w:ind w:left="3402" w:hanging="1962"/>
        <w:rPr>
          <w:i/>
          <w:iCs/>
        </w:rPr>
      </w:pPr>
      <w:r w:rsidRPr="00DA5DCD">
        <w:rPr>
          <w:i/>
          <w:iCs/>
        </w:rPr>
        <w:t>Financing Plan:</w:t>
      </w:r>
      <w:r w:rsidRPr="00DA5DCD">
        <w:rPr>
          <w:i/>
          <w:iCs/>
        </w:rPr>
        <w:tab/>
        <w:t>See paragraph 7.4 of FS Guide.</w:t>
      </w:r>
      <w:r>
        <w:rPr>
          <w:i/>
          <w:iCs/>
        </w:rPr>
        <w:t xml:space="preserve">  </w:t>
      </w:r>
      <w:r>
        <w:rPr>
          <w:i/>
          <w:iCs/>
        </w:rPr>
        <w:tab/>
      </w:r>
    </w:p>
    <w:p w14:paraId="3D902166" w14:textId="0D08706E" w:rsidR="00D54AC2" w:rsidRDefault="00D54AC2" w:rsidP="004B5A89">
      <w:pPr>
        <w:spacing w:after="0"/>
        <w:rPr>
          <w:b/>
          <w:bCs/>
          <w:i/>
          <w:iCs/>
        </w:rPr>
      </w:pPr>
    </w:p>
    <w:p w14:paraId="5306DA92" w14:textId="7BF0E2B4" w:rsidR="00DA5DCD" w:rsidRPr="002F6ADE" w:rsidRDefault="00DA5DCD" w:rsidP="00DA5DCD">
      <w:pPr>
        <w:pStyle w:val="a3"/>
        <w:numPr>
          <w:ilvl w:val="0"/>
          <w:numId w:val="7"/>
        </w:numPr>
        <w:spacing w:after="0"/>
        <w:ind w:left="567" w:hanging="567"/>
        <w:rPr>
          <w:b/>
          <w:bCs/>
          <w:i/>
          <w:iCs/>
          <w:color w:val="4472C4" w:themeColor="accent1"/>
        </w:rPr>
      </w:pPr>
      <w:r w:rsidRPr="002F6ADE">
        <w:rPr>
          <w:b/>
          <w:bCs/>
          <w:i/>
          <w:iCs/>
          <w:color w:val="4472C4" w:themeColor="accent1"/>
        </w:rPr>
        <w:t>State Aid</w:t>
      </w:r>
      <w:r w:rsidRPr="002F6ADE">
        <w:rPr>
          <w:b/>
          <w:bCs/>
          <w:i/>
          <w:iCs/>
          <w:color w:val="4472C4" w:themeColor="accent1"/>
        </w:rPr>
        <w:tab/>
      </w:r>
      <w:r w:rsidRPr="002F6ADE">
        <w:rPr>
          <w:b/>
          <w:bCs/>
          <w:i/>
          <w:iCs/>
          <w:color w:val="4472C4" w:themeColor="accent1"/>
        </w:rPr>
        <w:tab/>
      </w:r>
    </w:p>
    <w:p w14:paraId="48FBF066" w14:textId="77777777" w:rsidR="00DA5DCD" w:rsidRDefault="00DA5DCD" w:rsidP="00804FC2">
      <w:pPr>
        <w:spacing w:after="0"/>
        <w:ind w:left="3402" w:hanging="2835"/>
      </w:pPr>
      <w:r>
        <w:t>Required:</w:t>
      </w:r>
      <w:r>
        <w:tab/>
        <w:t>YES</w:t>
      </w:r>
    </w:p>
    <w:p w14:paraId="04425F56" w14:textId="77777777" w:rsidR="00DA5DCD" w:rsidRDefault="00DA5DCD" w:rsidP="00DA5DCD">
      <w:pPr>
        <w:spacing w:after="0"/>
        <w:ind w:left="2835" w:hanging="2268"/>
      </w:pPr>
      <w:r>
        <w:t>Specific Content:</w:t>
      </w:r>
      <w:r>
        <w:tab/>
      </w:r>
    </w:p>
    <w:p w14:paraId="0DF697D6" w14:textId="1F71C8A9" w:rsidR="001E4A59" w:rsidRPr="004B5A89" w:rsidRDefault="001E4A59" w:rsidP="001E4A59">
      <w:pPr>
        <w:spacing w:after="0"/>
        <w:ind w:left="3402" w:hanging="1962"/>
        <w:rPr>
          <w:i/>
          <w:iCs/>
        </w:rPr>
      </w:pPr>
      <w:r>
        <w:rPr>
          <w:i/>
          <w:iCs/>
        </w:rPr>
        <w:t>Aid Assessment</w:t>
      </w:r>
      <w:r w:rsidRPr="004B5A89">
        <w:rPr>
          <w:i/>
          <w:iCs/>
        </w:rPr>
        <w:t>:</w:t>
      </w:r>
      <w:r w:rsidRPr="004B5A89">
        <w:rPr>
          <w:i/>
          <w:iCs/>
        </w:rPr>
        <w:tab/>
      </w:r>
      <w:r>
        <w:rPr>
          <w:i/>
          <w:iCs/>
        </w:rPr>
        <w:t xml:space="preserve">Step 1 </w:t>
      </w:r>
      <w:r w:rsidRPr="00D9354D">
        <w:rPr>
          <w:i/>
          <w:iCs/>
        </w:rPr>
        <w:t xml:space="preserve">should conclude that the funding constitutes State Aid.  Step 2 should refer to the intention to deliver the aid under a Public Service Contract in compliance with Regulation 1370/2007.  A copy of the Public Service Contract should be included in an Annex.  A copy of the </w:t>
      </w:r>
      <w:r w:rsidR="00795EDA" w:rsidRPr="00D9354D">
        <w:rPr>
          <w:i/>
          <w:iCs/>
        </w:rPr>
        <w:t>notification of</w:t>
      </w:r>
      <w:r w:rsidRPr="00D9354D">
        <w:rPr>
          <w:i/>
          <w:iCs/>
        </w:rPr>
        <w:t xml:space="preserve"> award of the PSC should be included in </w:t>
      </w:r>
      <w:r>
        <w:rPr>
          <w:i/>
          <w:iCs/>
        </w:rPr>
        <w:t>an Annex.</w:t>
      </w:r>
    </w:p>
    <w:p w14:paraId="17CDF398" w14:textId="0A596747" w:rsidR="00DA5DCD" w:rsidRDefault="00DA5DCD" w:rsidP="004B5A89">
      <w:pPr>
        <w:spacing w:after="0"/>
        <w:rPr>
          <w:b/>
          <w:bCs/>
          <w:i/>
          <w:iCs/>
        </w:rPr>
      </w:pPr>
    </w:p>
    <w:p w14:paraId="633A286D" w14:textId="5855EAF7" w:rsidR="00DA5DCD" w:rsidRPr="002F6ADE" w:rsidRDefault="00DA5DCD" w:rsidP="00DA5DCD">
      <w:pPr>
        <w:pStyle w:val="a3"/>
        <w:numPr>
          <w:ilvl w:val="0"/>
          <w:numId w:val="7"/>
        </w:numPr>
        <w:spacing w:after="0"/>
        <w:ind w:left="567" w:hanging="567"/>
        <w:rPr>
          <w:b/>
          <w:bCs/>
          <w:i/>
          <w:iCs/>
          <w:color w:val="4472C4" w:themeColor="accent1"/>
        </w:rPr>
      </w:pPr>
      <w:r w:rsidRPr="002F6ADE">
        <w:rPr>
          <w:b/>
          <w:bCs/>
          <w:i/>
          <w:iCs/>
          <w:color w:val="4472C4" w:themeColor="accent1"/>
        </w:rPr>
        <w:t>Procurement and Implementation Plan</w:t>
      </w:r>
      <w:r w:rsidRPr="002F6ADE">
        <w:rPr>
          <w:b/>
          <w:bCs/>
          <w:i/>
          <w:iCs/>
          <w:color w:val="4472C4" w:themeColor="accent1"/>
        </w:rPr>
        <w:tab/>
      </w:r>
      <w:r w:rsidRPr="002F6ADE">
        <w:rPr>
          <w:b/>
          <w:bCs/>
          <w:i/>
          <w:iCs/>
          <w:color w:val="4472C4" w:themeColor="accent1"/>
        </w:rPr>
        <w:tab/>
      </w:r>
    </w:p>
    <w:p w14:paraId="492DD2DC" w14:textId="2B61D9D8" w:rsidR="00DA5DCD" w:rsidRDefault="00DA5DCD" w:rsidP="00804FC2">
      <w:pPr>
        <w:spacing w:after="0"/>
        <w:ind w:left="3402" w:hanging="2835"/>
      </w:pPr>
      <w:r>
        <w:t>Required:</w:t>
      </w:r>
      <w:r>
        <w:tab/>
        <w:t>YES</w:t>
      </w:r>
      <w:r w:rsidR="009E4F0E">
        <w:t xml:space="preserve">  </w:t>
      </w:r>
    </w:p>
    <w:p w14:paraId="7DFF2606" w14:textId="77777777" w:rsidR="00DA5DCD" w:rsidRDefault="00DA5DCD" w:rsidP="00DA5DCD">
      <w:pPr>
        <w:spacing w:after="0"/>
        <w:ind w:left="2835" w:hanging="2268"/>
      </w:pPr>
      <w:r>
        <w:t>Specific Content:</w:t>
      </w:r>
      <w:r>
        <w:tab/>
      </w:r>
    </w:p>
    <w:p w14:paraId="080722F0" w14:textId="73CB9992" w:rsidR="001E4A59" w:rsidRDefault="001E4A59" w:rsidP="001E4A59">
      <w:pPr>
        <w:spacing w:after="0"/>
        <w:ind w:left="3402" w:hanging="1962"/>
        <w:rPr>
          <w:i/>
          <w:iCs/>
        </w:rPr>
      </w:pPr>
      <w:r w:rsidRPr="00DA5DCD">
        <w:rPr>
          <w:i/>
          <w:iCs/>
        </w:rPr>
        <w:t>Procurement:</w:t>
      </w:r>
      <w:r w:rsidRPr="00DA5DCD">
        <w:rPr>
          <w:i/>
          <w:iCs/>
        </w:rPr>
        <w:tab/>
      </w:r>
      <w:r w:rsidRPr="00D9354D">
        <w:rPr>
          <w:i/>
          <w:iCs/>
        </w:rPr>
        <w:t>Describe</w:t>
      </w:r>
      <w:r w:rsidR="00456707" w:rsidRPr="00D9354D">
        <w:rPr>
          <w:i/>
          <w:iCs/>
        </w:rPr>
        <w:t xml:space="preserve"> the contracting authority and the</w:t>
      </w:r>
      <w:r w:rsidRPr="00D9354D">
        <w:rPr>
          <w:i/>
          <w:iCs/>
        </w:rPr>
        <w:t xml:space="preserve"> procurement method to be used for the fleet and for the ancillary works and prese</w:t>
      </w:r>
      <w:r>
        <w:rPr>
          <w:i/>
          <w:iCs/>
        </w:rPr>
        <w:t xml:space="preserve">nt the rationale for selection of that method. </w:t>
      </w:r>
      <w:r w:rsidR="002241A9">
        <w:rPr>
          <w:i/>
          <w:iCs/>
        </w:rPr>
        <w:t>If applicable, this can refer to the Programme Level Feasibility Study prepared by the Ministry of Transport).</w:t>
      </w:r>
      <w:r>
        <w:rPr>
          <w:i/>
          <w:iCs/>
        </w:rPr>
        <w:t xml:space="preserve"> </w:t>
      </w:r>
    </w:p>
    <w:p w14:paraId="25E6125F" w14:textId="77777777" w:rsidR="001E4A59" w:rsidRPr="004B5A89" w:rsidRDefault="001E4A59" w:rsidP="001E4A59">
      <w:pPr>
        <w:spacing w:after="0"/>
        <w:ind w:left="3402" w:hanging="1962"/>
        <w:rPr>
          <w:i/>
          <w:iCs/>
        </w:rPr>
      </w:pPr>
      <w:r w:rsidRPr="00DA5DCD">
        <w:rPr>
          <w:i/>
          <w:iCs/>
        </w:rPr>
        <w:t>Implementation:</w:t>
      </w:r>
      <w:r w:rsidRPr="00DA5DCD">
        <w:rPr>
          <w:i/>
          <w:iCs/>
        </w:rPr>
        <w:tab/>
        <w:t xml:space="preserve">See paragraph 9.2 of FS Guide.  </w:t>
      </w:r>
      <w:r>
        <w:rPr>
          <w:i/>
          <w:iCs/>
        </w:rPr>
        <w:t>Include item for testing and commissioning before live operation.</w:t>
      </w:r>
    </w:p>
    <w:p w14:paraId="22DBBEF9" w14:textId="77777777" w:rsidR="00DA5DCD" w:rsidRPr="004B5A89" w:rsidRDefault="00DA5DCD" w:rsidP="004B5A89">
      <w:pPr>
        <w:spacing w:after="0"/>
        <w:rPr>
          <w:b/>
          <w:bCs/>
          <w:i/>
          <w:iCs/>
        </w:rPr>
      </w:pPr>
    </w:p>
    <w:p w14:paraId="281C5853" w14:textId="76681654" w:rsidR="00DA5DCD" w:rsidRPr="002F6ADE" w:rsidRDefault="00DA5DCD" w:rsidP="00DA5DCD">
      <w:pPr>
        <w:pStyle w:val="a3"/>
        <w:numPr>
          <w:ilvl w:val="0"/>
          <w:numId w:val="7"/>
        </w:numPr>
        <w:spacing w:after="0"/>
        <w:ind w:left="567" w:hanging="567"/>
        <w:rPr>
          <w:b/>
          <w:bCs/>
          <w:i/>
          <w:iCs/>
          <w:color w:val="4472C4" w:themeColor="accent1"/>
        </w:rPr>
      </w:pPr>
      <w:r w:rsidRPr="002F6ADE">
        <w:rPr>
          <w:b/>
          <w:bCs/>
          <w:i/>
          <w:iCs/>
          <w:color w:val="4472C4" w:themeColor="accent1"/>
        </w:rPr>
        <w:t>Operational Plan</w:t>
      </w:r>
      <w:r w:rsidRPr="002F6ADE">
        <w:rPr>
          <w:b/>
          <w:bCs/>
          <w:i/>
          <w:iCs/>
          <w:color w:val="4472C4" w:themeColor="accent1"/>
        </w:rPr>
        <w:tab/>
      </w:r>
      <w:r w:rsidRPr="002F6ADE">
        <w:rPr>
          <w:b/>
          <w:bCs/>
          <w:i/>
          <w:iCs/>
          <w:color w:val="4472C4" w:themeColor="accent1"/>
        </w:rPr>
        <w:tab/>
      </w:r>
    </w:p>
    <w:p w14:paraId="62753301" w14:textId="77777777" w:rsidR="00DA5DCD" w:rsidRDefault="00DA5DCD" w:rsidP="00804FC2">
      <w:pPr>
        <w:spacing w:after="0"/>
        <w:ind w:left="3402" w:hanging="2835"/>
      </w:pPr>
      <w:r>
        <w:t>Required:</w:t>
      </w:r>
      <w:r>
        <w:tab/>
        <w:t>YES</w:t>
      </w:r>
    </w:p>
    <w:p w14:paraId="453298CF" w14:textId="77777777" w:rsidR="00DA5DCD" w:rsidRDefault="00DA5DCD" w:rsidP="00DA5DCD">
      <w:pPr>
        <w:spacing w:after="0"/>
        <w:ind w:left="2835" w:hanging="2268"/>
      </w:pPr>
      <w:r>
        <w:t>Specific Content:</w:t>
      </w:r>
      <w:r>
        <w:tab/>
      </w:r>
    </w:p>
    <w:p w14:paraId="26F6D9D4" w14:textId="50FFEDBB" w:rsidR="001E4A59" w:rsidRPr="00DA5DCD" w:rsidRDefault="001E4A59" w:rsidP="001E4A59">
      <w:pPr>
        <w:spacing w:after="0"/>
        <w:ind w:left="3402" w:hanging="1962"/>
        <w:rPr>
          <w:i/>
          <w:iCs/>
        </w:rPr>
      </w:pPr>
      <w:r>
        <w:rPr>
          <w:i/>
          <w:iCs/>
        </w:rPr>
        <w:t>Scope</w:t>
      </w:r>
      <w:r w:rsidRPr="00DA5DCD">
        <w:rPr>
          <w:i/>
          <w:iCs/>
        </w:rPr>
        <w:t>:</w:t>
      </w:r>
      <w:r w:rsidRPr="00DA5DCD">
        <w:rPr>
          <w:i/>
          <w:iCs/>
        </w:rPr>
        <w:tab/>
        <w:t xml:space="preserve">Describe </w:t>
      </w:r>
      <w:r>
        <w:rPr>
          <w:i/>
          <w:iCs/>
        </w:rPr>
        <w:t>the operation of the investment, defining who will be the target users.  Make reference to the standard requirements for launching public service</w:t>
      </w:r>
      <w:r w:rsidR="00456707">
        <w:rPr>
          <w:i/>
          <w:iCs/>
        </w:rPr>
        <w:t xml:space="preserve"> contract</w:t>
      </w:r>
      <w:r>
        <w:rPr>
          <w:i/>
          <w:iCs/>
        </w:rPr>
        <w:t xml:space="preserve"> tenders.  </w:t>
      </w:r>
    </w:p>
    <w:p w14:paraId="670F66E4" w14:textId="77777777" w:rsidR="001E4A59" w:rsidRDefault="001E4A59" w:rsidP="001E4A59">
      <w:pPr>
        <w:spacing w:after="0"/>
        <w:ind w:left="3402" w:hanging="1962"/>
        <w:rPr>
          <w:i/>
          <w:iCs/>
        </w:rPr>
      </w:pPr>
      <w:r>
        <w:rPr>
          <w:i/>
          <w:iCs/>
        </w:rPr>
        <w:t>Governance</w:t>
      </w:r>
      <w:r w:rsidRPr="00DA5DCD">
        <w:rPr>
          <w:i/>
          <w:iCs/>
        </w:rPr>
        <w:t>:</w:t>
      </w:r>
      <w:r w:rsidRPr="00DA5DCD">
        <w:rPr>
          <w:i/>
          <w:iCs/>
        </w:rPr>
        <w:tab/>
      </w:r>
      <w:r>
        <w:rPr>
          <w:i/>
          <w:iCs/>
        </w:rPr>
        <w:t>Describe the following (with reference to the terms within the public service contract):</w:t>
      </w:r>
    </w:p>
    <w:p w14:paraId="54EB209A" w14:textId="1B88097D" w:rsidR="001E4A59" w:rsidRDefault="001E4A59" w:rsidP="001E4A59">
      <w:pPr>
        <w:pStyle w:val="a3"/>
        <w:numPr>
          <w:ilvl w:val="0"/>
          <w:numId w:val="12"/>
        </w:numPr>
        <w:spacing w:after="0"/>
        <w:ind w:left="4253" w:hanging="425"/>
        <w:rPr>
          <w:i/>
          <w:iCs/>
        </w:rPr>
      </w:pPr>
      <w:r>
        <w:rPr>
          <w:i/>
          <w:iCs/>
        </w:rPr>
        <w:t>Allocation of responsibilities for oversight of the public service contracts between the Ministry, the relevant city, and Regions</w:t>
      </w:r>
      <w:r w:rsidR="002241A9">
        <w:rPr>
          <w:i/>
          <w:iCs/>
        </w:rPr>
        <w:t>.  If applicable, this can refer to the Programme Level Feasibility Study prepared by the Ministry of Transport).</w:t>
      </w:r>
      <w:r w:rsidR="00F5453F">
        <w:rPr>
          <w:i/>
          <w:iCs/>
        </w:rPr>
        <w:t>;</w:t>
      </w:r>
    </w:p>
    <w:p w14:paraId="5B4EA3BD" w14:textId="4984E008" w:rsidR="001E4A59" w:rsidRDefault="001E4A59" w:rsidP="001E4A59">
      <w:pPr>
        <w:pStyle w:val="a3"/>
        <w:numPr>
          <w:ilvl w:val="0"/>
          <w:numId w:val="12"/>
        </w:numPr>
        <w:spacing w:after="0"/>
        <w:ind w:left="4253" w:hanging="425"/>
        <w:rPr>
          <w:i/>
          <w:iCs/>
        </w:rPr>
      </w:pPr>
      <w:r>
        <w:rPr>
          <w:i/>
          <w:iCs/>
        </w:rPr>
        <w:t>Define the responsible entity for executing the fleet purchase contract and engagement with the supplier on follow-up issues during the warranty period;</w:t>
      </w:r>
    </w:p>
    <w:p w14:paraId="72EC63CC" w14:textId="5E05944C" w:rsidR="001E4A59" w:rsidRDefault="001E4A59" w:rsidP="001E4A59">
      <w:pPr>
        <w:pStyle w:val="a3"/>
        <w:numPr>
          <w:ilvl w:val="0"/>
          <w:numId w:val="12"/>
        </w:numPr>
        <w:spacing w:after="0"/>
        <w:ind w:left="4253" w:hanging="425"/>
        <w:rPr>
          <w:i/>
          <w:iCs/>
        </w:rPr>
      </w:pPr>
      <w:r>
        <w:rPr>
          <w:i/>
          <w:iCs/>
        </w:rPr>
        <w:t xml:space="preserve">Describe the ownership and responsibility for the </w:t>
      </w:r>
      <w:r w:rsidR="00C257CE">
        <w:rPr>
          <w:i/>
          <w:iCs/>
        </w:rPr>
        <w:t xml:space="preserve">depots, the </w:t>
      </w:r>
      <w:r>
        <w:rPr>
          <w:i/>
          <w:iCs/>
        </w:rPr>
        <w:t xml:space="preserve">maintenance and upkeep of vehicles and </w:t>
      </w:r>
      <w:r w:rsidR="00C257CE">
        <w:rPr>
          <w:i/>
          <w:iCs/>
        </w:rPr>
        <w:t xml:space="preserve">that </w:t>
      </w:r>
      <w:r>
        <w:rPr>
          <w:i/>
          <w:iCs/>
        </w:rPr>
        <w:t>of charging systems;</w:t>
      </w:r>
    </w:p>
    <w:p w14:paraId="71BD76A7" w14:textId="171722DF" w:rsidR="001E4A59" w:rsidRPr="004B5A89" w:rsidRDefault="001E4A59" w:rsidP="001E4A59">
      <w:pPr>
        <w:spacing w:after="0"/>
        <w:ind w:left="3402" w:hanging="1962"/>
        <w:rPr>
          <w:i/>
          <w:iCs/>
        </w:rPr>
      </w:pPr>
      <w:r>
        <w:rPr>
          <w:i/>
          <w:iCs/>
        </w:rPr>
        <w:t>Modification:</w:t>
      </w:r>
      <w:r>
        <w:rPr>
          <w:i/>
          <w:iCs/>
        </w:rPr>
        <w:tab/>
        <w:t>Describe specifically those aspects of the governance that are new and have been developed in order to support the investment.</w:t>
      </w:r>
    </w:p>
    <w:p w14:paraId="19223F37" w14:textId="77777777" w:rsidR="00F37A8B" w:rsidRDefault="00F37A8B" w:rsidP="00F37A8B">
      <w:pPr>
        <w:pStyle w:val="a3"/>
        <w:spacing w:after="0"/>
        <w:ind w:left="567"/>
        <w:rPr>
          <w:b/>
          <w:bCs/>
          <w:i/>
          <w:iCs/>
        </w:rPr>
      </w:pPr>
    </w:p>
    <w:p w14:paraId="160E842F" w14:textId="614DF249" w:rsidR="00F37A8B" w:rsidRPr="002F6ADE" w:rsidRDefault="00F37A8B" w:rsidP="00F37A8B">
      <w:pPr>
        <w:pStyle w:val="a3"/>
        <w:numPr>
          <w:ilvl w:val="0"/>
          <w:numId w:val="7"/>
        </w:numPr>
        <w:spacing w:after="0"/>
        <w:ind w:left="567" w:hanging="567"/>
        <w:rPr>
          <w:b/>
          <w:bCs/>
          <w:i/>
          <w:iCs/>
          <w:color w:val="4472C4" w:themeColor="accent1"/>
        </w:rPr>
      </w:pPr>
      <w:r w:rsidRPr="002F6ADE">
        <w:rPr>
          <w:b/>
          <w:bCs/>
          <w:i/>
          <w:iCs/>
          <w:color w:val="4472C4" w:themeColor="accent1"/>
        </w:rPr>
        <w:t>Risk Assessment</w:t>
      </w:r>
      <w:r w:rsidRPr="002F6ADE">
        <w:rPr>
          <w:b/>
          <w:bCs/>
          <w:i/>
          <w:iCs/>
          <w:color w:val="4472C4" w:themeColor="accent1"/>
        </w:rPr>
        <w:tab/>
      </w:r>
      <w:r w:rsidRPr="002F6ADE">
        <w:rPr>
          <w:b/>
          <w:bCs/>
          <w:i/>
          <w:iCs/>
          <w:color w:val="4472C4" w:themeColor="accent1"/>
        </w:rPr>
        <w:tab/>
      </w:r>
    </w:p>
    <w:p w14:paraId="45F1AE47" w14:textId="77777777" w:rsidR="00F37A8B" w:rsidRDefault="00F37A8B" w:rsidP="00804FC2">
      <w:pPr>
        <w:spacing w:after="0"/>
        <w:ind w:left="3402" w:hanging="2835"/>
      </w:pPr>
      <w:r>
        <w:t>Required:</w:t>
      </w:r>
      <w:r>
        <w:tab/>
        <w:t>YES</w:t>
      </w:r>
    </w:p>
    <w:p w14:paraId="63B7C444" w14:textId="77777777" w:rsidR="00F37A8B" w:rsidRDefault="00F37A8B" w:rsidP="00F37A8B">
      <w:pPr>
        <w:spacing w:after="0"/>
        <w:ind w:left="2835" w:hanging="2268"/>
      </w:pPr>
      <w:r>
        <w:t>Specific Content:</w:t>
      </w:r>
      <w:r>
        <w:tab/>
      </w:r>
    </w:p>
    <w:p w14:paraId="51DF8331" w14:textId="6DA170C4" w:rsidR="001E4A59" w:rsidRDefault="001E4A59" w:rsidP="001E4A59">
      <w:pPr>
        <w:spacing w:after="0"/>
        <w:ind w:left="3402" w:hanging="1962"/>
        <w:rPr>
          <w:i/>
          <w:iCs/>
        </w:rPr>
      </w:pPr>
      <w:r>
        <w:rPr>
          <w:i/>
          <w:iCs/>
        </w:rPr>
        <w:t>Categories:</w:t>
      </w:r>
      <w:r w:rsidRPr="00DA5DCD">
        <w:rPr>
          <w:i/>
          <w:iCs/>
        </w:rPr>
        <w:t>:</w:t>
      </w:r>
      <w:r w:rsidRPr="00DA5DCD">
        <w:rPr>
          <w:i/>
          <w:iCs/>
        </w:rPr>
        <w:tab/>
      </w:r>
      <w:r>
        <w:rPr>
          <w:i/>
          <w:iCs/>
        </w:rPr>
        <w:t xml:space="preserve">The Risk Assessment should include specific risks </w:t>
      </w:r>
      <w:r w:rsidR="00C257CE">
        <w:rPr>
          <w:i/>
          <w:iCs/>
        </w:rPr>
        <w:t xml:space="preserve">under </w:t>
      </w:r>
      <w:r>
        <w:rPr>
          <w:i/>
          <w:iCs/>
        </w:rPr>
        <w:t>the following categories:</w:t>
      </w:r>
    </w:p>
    <w:p w14:paraId="06B8D814" w14:textId="77777777" w:rsidR="001E4A59" w:rsidRDefault="001E4A59" w:rsidP="001E4A59">
      <w:pPr>
        <w:pStyle w:val="a3"/>
        <w:numPr>
          <w:ilvl w:val="0"/>
          <w:numId w:val="8"/>
        </w:numPr>
        <w:spacing w:after="0"/>
        <w:ind w:left="3828"/>
        <w:rPr>
          <w:i/>
          <w:iCs/>
        </w:rPr>
      </w:pPr>
      <w:r>
        <w:rPr>
          <w:i/>
          <w:iCs/>
        </w:rPr>
        <w:t>Fleet performance and reliability</w:t>
      </w:r>
    </w:p>
    <w:p w14:paraId="1C0C8D7B" w14:textId="3D4A55CC" w:rsidR="00C257CE" w:rsidRDefault="00C257CE" w:rsidP="001E4A59">
      <w:pPr>
        <w:pStyle w:val="a3"/>
        <w:numPr>
          <w:ilvl w:val="0"/>
          <w:numId w:val="8"/>
        </w:numPr>
        <w:spacing w:after="0"/>
        <w:ind w:left="3828"/>
        <w:rPr>
          <w:i/>
          <w:iCs/>
        </w:rPr>
      </w:pPr>
      <w:r>
        <w:rPr>
          <w:i/>
          <w:iCs/>
        </w:rPr>
        <w:t>Depot availability or ownership</w:t>
      </w:r>
    </w:p>
    <w:p w14:paraId="7C46329B" w14:textId="77777777" w:rsidR="001E4A59" w:rsidRDefault="001E4A59" w:rsidP="001E4A59">
      <w:pPr>
        <w:pStyle w:val="a3"/>
        <w:numPr>
          <w:ilvl w:val="0"/>
          <w:numId w:val="8"/>
        </w:numPr>
        <w:spacing w:after="0"/>
        <w:ind w:left="3828"/>
        <w:rPr>
          <w:i/>
          <w:iCs/>
        </w:rPr>
      </w:pPr>
      <w:r>
        <w:rPr>
          <w:i/>
          <w:iCs/>
        </w:rPr>
        <w:t>Power supply and charging equipment</w:t>
      </w:r>
    </w:p>
    <w:p w14:paraId="2C105F1E" w14:textId="77777777" w:rsidR="001E4A59" w:rsidRDefault="001E4A59" w:rsidP="001E4A59">
      <w:pPr>
        <w:pStyle w:val="a3"/>
        <w:numPr>
          <w:ilvl w:val="0"/>
          <w:numId w:val="8"/>
        </w:numPr>
        <w:spacing w:after="0"/>
        <w:ind w:left="3828"/>
        <w:rPr>
          <w:i/>
          <w:iCs/>
        </w:rPr>
      </w:pPr>
      <w:r>
        <w:rPr>
          <w:i/>
          <w:iCs/>
        </w:rPr>
        <w:t>Service Planning</w:t>
      </w:r>
    </w:p>
    <w:p w14:paraId="0B1DD0A7" w14:textId="77777777" w:rsidR="001E4A59" w:rsidRDefault="001E4A59" w:rsidP="001E4A59">
      <w:pPr>
        <w:pStyle w:val="a3"/>
        <w:numPr>
          <w:ilvl w:val="0"/>
          <w:numId w:val="8"/>
        </w:numPr>
        <w:spacing w:after="0"/>
        <w:ind w:left="3828"/>
        <w:rPr>
          <w:i/>
          <w:iCs/>
        </w:rPr>
      </w:pPr>
      <w:r>
        <w:rPr>
          <w:i/>
          <w:iCs/>
        </w:rPr>
        <w:t xml:space="preserve">Tendering of Service Contracts </w:t>
      </w:r>
    </w:p>
    <w:p w14:paraId="11DA467A" w14:textId="77777777" w:rsidR="001E4A59" w:rsidRDefault="001E4A59" w:rsidP="001E4A59">
      <w:pPr>
        <w:pStyle w:val="a3"/>
        <w:numPr>
          <w:ilvl w:val="0"/>
          <w:numId w:val="8"/>
        </w:numPr>
        <w:spacing w:after="0"/>
        <w:ind w:left="3828"/>
        <w:rPr>
          <w:i/>
          <w:iCs/>
        </w:rPr>
      </w:pPr>
      <w:r>
        <w:rPr>
          <w:i/>
          <w:iCs/>
        </w:rPr>
        <w:t xml:space="preserve">Capital and Operating Costs </w:t>
      </w:r>
    </w:p>
    <w:p w14:paraId="7DCE6572" w14:textId="1761B5FF" w:rsidR="001E4A59" w:rsidRPr="00FA2CB1" w:rsidRDefault="001E4A59" w:rsidP="001E4A59">
      <w:pPr>
        <w:pStyle w:val="a3"/>
        <w:numPr>
          <w:ilvl w:val="0"/>
          <w:numId w:val="8"/>
        </w:numPr>
        <w:spacing w:after="0"/>
        <w:ind w:left="3828"/>
        <w:rPr>
          <w:i/>
          <w:iCs/>
        </w:rPr>
      </w:pPr>
      <w:r>
        <w:rPr>
          <w:i/>
          <w:iCs/>
        </w:rPr>
        <w:t>Other categories deemed appropriate on the basis of ongoing consideration</w:t>
      </w:r>
      <w:r w:rsidR="00C257CE">
        <w:rPr>
          <w:i/>
          <w:iCs/>
        </w:rPr>
        <w:t>s</w:t>
      </w:r>
    </w:p>
    <w:p w14:paraId="7216D048" w14:textId="77777777" w:rsidR="001E4A59" w:rsidRPr="004B5A89" w:rsidRDefault="001E4A59" w:rsidP="001E4A59">
      <w:pPr>
        <w:spacing w:after="0"/>
        <w:ind w:left="3402" w:hanging="1962"/>
        <w:rPr>
          <w:i/>
          <w:iCs/>
        </w:rPr>
      </w:pPr>
      <w:r>
        <w:rPr>
          <w:i/>
          <w:iCs/>
        </w:rPr>
        <w:t>Risk Transfer</w:t>
      </w:r>
      <w:r w:rsidRPr="00DA5DCD">
        <w:rPr>
          <w:i/>
          <w:iCs/>
        </w:rPr>
        <w:t>:</w:t>
      </w:r>
      <w:r w:rsidRPr="00DA5DCD">
        <w:rPr>
          <w:i/>
          <w:iCs/>
        </w:rPr>
        <w:tab/>
      </w:r>
      <w:r>
        <w:rPr>
          <w:i/>
          <w:iCs/>
        </w:rPr>
        <w:t>Describe what risks (if any) have been transferred to the contractor during the operation stage.</w:t>
      </w:r>
    </w:p>
    <w:p w14:paraId="70413C62" w14:textId="77777777" w:rsidR="001E4A59" w:rsidRDefault="001E4A59" w:rsidP="001E4A59">
      <w:pPr>
        <w:spacing w:after="0"/>
        <w:rPr>
          <w:b/>
          <w:bCs/>
          <w:i/>
          <w:iCs/>
        </w:rPr>
      </w:pPr>
    </w:p>
    <w:p w14:paraId="4FCDDAC7" w14:textId="2198E5B8" w:rsidR="00F37A8B" w:rsidRDefault="00F37A8B" w:rsidP="00F37A8B">
      <w:pPr>
        <w:spacing w:after="0"/>
        <w:rPr>
          <w:b/>
          <w:bCs/>
          <w:i/>
          <w:iCs/>
        </w:rPr>
      </w:pPr>
    </w:p>
    <w:p w14:paraId="13EFEBC9" w14:textId="513C5536" w:rsidR="00BD5255" w:rsidRPr="002F6ADE" w:rsidRDefault="00BD5255" w:rsidP="00BD5255">
      <w:pPr>
        <w:pStyle w:val="a3"/>
        <w:numPr>
          <w:ilvl w:val="0"/>
          <w:numId w:val="7"/>
        </w:numPr>
        <w:spacing w:after="0"/>
        <w:ind w:left="567" w:hanging="567"/>
        <w:rPr>
          <w:b/>
          <w:bCs/>
          <w:i/>
          <w:iCs/>
          <w:color w:val="4472C4" w:themeColor="accent1"/>
        </w:rPr>
      </w:pPr>
      <w:r w:rsidRPr="002F6ADE">
        <w:rPr>
          <w:b/>
          <w:bCs/>
          <w:i/>
          <w:iCs/>
          <w:color w:val="4472C4" w:themeColor="accent1"/>
        </w:rPr>
        <w:t>Climate Vulnerability and Risk Assessment</w:t>
      </w:r>
      <w:r w:rsidRPr="002F6ADE">
        <w:rPr>
          <w:b/>
          <w:bCs/>
          <w:i/>
          <w:iCs/>
          <w:color w:val="4472C4" w:themeColor="accent1"/>
        </w:rPr>
        <w:tab/>
      </w:r>
      <w:r w:rsidRPr="002F6ADE">
        <w:rPr>
          <w:b/>
          <w:bCs/>
          <w:i/>
          <w:iCs/>
          <w:color w:val="4472C4" w:themeColor="accent1"/>
        </w:rPr>
        <w:tab/>
      </w:r>
    </w:p>
    <w:p w14:paraId="7635462D" w14:textId="0B0989DC" w:rsidR="00BD5255" w:rsidRDefault="00BD5255" w:rsidP="00804FC2">
      <w:pPr>
        <w:spacing w:after="0"/>
        <w:ind w:left="3402" w:hanging="2835"/>
      </w:pPr>
      <w:r>
        <w:t>Required:</w:t>
      </w:r>
      <w:r>
        <w:tab/>
      </w:r>
      <w:r w:rsidR="00DA491A">
        <w:t>YES</w:t>
      </w:r>
      <w:r w:rsidR="000F4CAF">
        <w:t xml:space="preserve"> (only for those components considered “Infrastructure”</w:t>
      </w:r>
      <w:r w:rsidR="001E4A59">
        <w:t>)</w:t>
      </w:r>
    </w:p>
    <w:p w14:paraId="0F3B33A6" w14:textId="77777777" w:rsidR="00193EDA" w:rsidRDefault="00193EDA" w:rsidP="00193EDA">
      <w:pPr>
        <w:spacing w:after="0"/>
        <w:ind w:left="2835" w:hanging="2268"/>
      </w:pPr>
      <w:r>
        <w:t>Specific Content:</w:t>
      </w:r>
      <w:r>
        <w:tab/>
      </w:r>
    </w:p>
    <w:p w14:paraId="6D392E81" w14:textId="378D87BF" w:rsidR="00193EDA" w:rsidRDefault="00193EDA" w:rsidP="00193EDA">
      <w:pPr>
        <w:spacing w:after="0"/>
        <w:ind w:left="3402" w:hanging="1962"/>
        <w:rPr>
          <w:i/>
          <w:iCs/>
        </w:rPr>
      </w:pPr>
      <w:r>
        <w:rPr>
          <w:i/>
          <w:iCs/>
        </w:rPr>
        <w:t>Climate Assessment</w:t>
      </w:r>
      <w:r w:rsidRPr="00DA5DCD">
        <w:rPr>
          <w:i/>
          <w:iCs/>
        </w:rPr>
        <w:t>:</w:t>
      </w:r>
      <w:r w:rsidRPr="00DA5DCD">
        <w:rPr>
          <w:i/>
          <w:iCs/>
        </w:rPr>
        <w:tab/>
      </w:r>
      <w:r>
        <w:rPr>
          <w:i/>
          <w:iCs/>
        </w:rPr>
        <w:t>As outlined in Section 12 of the Guide,</w:t>
      </w:r>
      <w:r w:rsidRPr="005C28E9">
        <w:rPr>
          <w:i/>
          <w:iCs/>
        </w:rPr>
        <w:t xml:space="preserve"> </w:t>
      </w:r>
      <w:r>
        <w:rPr>
          <w:i/>
          <w:iCs/>
        </w:rPr>
        <w:t>for the vulnerable elements of the proposed investment (see Annex I of the FS Guide for definition of vulnerable elements)</w:t>
      </w:r>
      <w:r w:rsidRPr="005C28E9">
        <w:rPr>
          <w:i/>
          <w:iCs/>
        </w:rPr>
        <w:t>.</w:t>
      </w:r>
    </w:p>
    <w:p w14:paraId="01B1900D" w14:textId="77777777" w:rsidR="00BD5255" w:rsidRPr="004B5A89" w:rsidRDefault="00BD5255" w:rsidP="00F37A8B">
      <w:pPr>
        <w:spacing w:after="0"/>
        <w:rPr>
          <w:b/>
          <w:bCs/>
          <w:i/>
          <w:iCs/>
        </w:rPr>
      </w:pPr>
    </w:p>
    <w:p w14:paraId="77809AF6" w14:textId="5272BF30" w:rsidR="00BD5255" w:rsidRPr="002F6ADE" w:rsidRDefault="00BD5255" w:rsidP="00BD5255">
      <w:pPr>
        <w:pStyle w:val="a3"/>
        <w:numPr>
          <w:ilvl w:val="0"/>
          <w:numId w:val="7"/>
        </w:numPr>
        <w:spacing w:after="0"/>
        <w:ind w:left="567" w:hanging="567"/>
        <w:rPr>
          <w:b/>
          <w:bCs/>
          <w:i/>
          <w:iCs/>
          <w:color w:val="4472C4" w:themeColor="accent1"/>
        </w:rPr>
      </w:pPr>
      <w:r w:rsidRPr="002F6ADE">
        <w:rPr>
          <w:b/>
          <w:bCs/>
          <w:i/>
          <w:iCs/>
          <w:color w:val="4472C4" w:themeColor="accent1"/>
        </w:rPr>
        <w:t>Environmental Impact Assessment</w:t>
      </w:r>
      <w:r w:rsidRPr="002F6ADE">
        <w:rPr>
          <w:b/>
          <w:bCs/>
          <w:i/>
          <w:iCs/>
          <w:color w:val="4472C4" w:themeColor="accent1"/>
        </w:rPr>
        <w:tab/>
      </w:r>
      <w:r w:rsidRPr="002F6ADE">
        <w:rPr>
          <w:b/>
          <w:bCs/>
          <w:i/>
          <w:iCs/>
          <w:color w:val="4472C4" w:themeColor="accent1"/>
        </w:rPr>
        <w:tab/>
      </w:r>
    </w:p>
    <w:p w14:paraId="1BC5C768" w14:textId="0E16349D" w:rsidR="00BD5255" w:rsidRDefault="00BD5255" w:rsidP="00804FC2">
      <w:pPr>
        <w:spacing w:after="0"/>
        <w:ind w:left="3402" w:hanging="2835"/>
      </w:pPr>
      <w:r>
        <w:t>Required:</w:t>
      </w:r>
      <w:r>
        <w:tab/>
        <w:t>YES</w:t>
      </w:r>
      <w:r w:rsidR="001E4A59">
        <w:t xml:space="preserve"> (only for those components considered “Infrastructure”)</w:t>
      </w:r>
    </w:p>
    <w:p w14:paraId="0D7F93F6" w14:textId="77777777" w:rsidR="00BD5255" w:rsidRDefault="00BD5255" w:rsidP="00BD5255">
      <w:pPr>
        <w:spacing w:after="0"/>
        <w:ind w:left="2835" w:hanging="2268"/>
      </w:pPr>
      <w:r>
        <w:t>Specific Content:</w:t>
      </w:r>
      <w:r>
        <w:tab/>
      </w:r>
    </w:p>
    <w:p w14:paraId="725BFA2A" w14:textId="07FA6191" w:rsidR="00BD5255" w:rsidRDefault="00BD5255" w:rsidP="00BD5255">
      <w:pPr>
        <w:spacing w:after="0"/>
        <w:ind w:left="3402" w:hanging="1962"/>
        <w:rPr>
          <w:i/>
          <w:iCs/>
        </w:rPr>
      </w:pPr>
      <w:r>
        <w:rPr>
          <w:i/>
          <w:iCs/>
        </w:rPr>
        <w:t>Impacts</w:t>
      </w:r>
      <w:r w:rsidRPr="00DA5DCD">
        <w:rPr>
          <w:i/>
          <w:iCs/>
        </w:rPr>
        <w:t>:</w:t>
      </w:r>
      <w:r w:rsidRPr="00DA5DCD">
        <w:rPr>
          <w:i/>
          <w:iCs/>
        </w:rPr>
        <w:tab/>
      </w:r>
      <w:r w:rsidR="00096048">
        <w:rPr>
          <w:i/>
          <w:iCs/>
        </w:rPr>
        <w:t xml:space="preserve">As outlined in Section 13.1 of the Guide, </w:t>
      </w:r>
      <w:r w:rsidR="00096048" w:rsidRPr="002F6ADE">
        <w:rPr>
          <w:i/>
          <w:iCs/>
        </w:rPr>
        <w:t>where an EIA has not been undertaken.</w:t>
      </w:r>
    </w:p>
    <w:p w14:paraId="798426F0" w14:textId="6AEB770D" w:rsidR="00DD7D2C" w:rsidRPr="00F91D8A" w:rsidRDefault="00DD7D2C" w:rsidP="00DD7D2C"/>
    <w:sectPr w:rsidR="00DD7D2C" w:rsidRPr="00F91D8A" w:rsidSect="007F360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1E3CB" w14:textId="77777777" w:rsidR="005F67B5" w:rsidRDefault="005F67B5" w:rsidP="00AB7497">
      <w:pPr>
        <w:spacing w:after="0" w:line="240" w:lineRule="auto"/>
      </w:pPr>
      <w:r>
        <w:separator/>
      </w:r>
    </w:p>
  </w:endnote>
  <w:endnote w:type="continuationSeparator" w:id="0">
    <w:p w14:paraId="27B29908" w14:textId="77777777" w:rsidR="005F67B5" w:rsidRDefault="005F67B5" w:rsidP="00AB7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6B793" w14:textId="77777777" w:rsidR="00F56A22" w:rsidRDefault="00F56A2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D1CCA" w14:textId="77777777" w:rsidR="009D2C3A" w:rsidRPr="009D2C3A" w:rsidRDefault="009D2C3A" w:rsidP="009D2C3A">
    <w:pPr>
      <w:pBdr>
        <w:top w:val="single" w:sz="4" w:space="1" w:color="auto"/>
      </w:pBdr>
      <w:spacing w:after="0"/>
      <w:jc w:val="right"/>
      <w:rPr>
        <w:b/>
        <w:bCs/>
        <w:i/>
        <w:iCs/>
        <w:sz w:val="20"/>
        <w:szCs w:val="20"/>
      </w:rPr>
    </w:pPr>
    <w:r w:rsidRPr="00413283">
      <w:rPr>
        <w:b/>
        <w:bCs/>
        <w:i/>
        <w:iCs/>
        <w:sz w:val="20"/>
        <w:szCs w:val="20"/>
      </w:rPr>
      <w:t xml:space="preserve">Priority Axis 2: </w:t>
    </w:r>
    <w:r w:rsidRPr="00413283">
      <w:rPr>
        <w:b/>
        <w:bCs/>
        <w:i/>
        <w:iCs/>
        <w:sz w:val="20"/>
        <w:szCs w:val="20"/>
        <w:lang w:val="el-GR"/>
      </w:rPr>
      <w:t>Αστικά</w:t>
    </w:r>
    <w:r w:rsidRPr="00413283">
      <w:rPr>
        <w:b/>
        <w:bCs/>
        <w:i/>
        <w:iCs/>
        <w:sz w:val="20"/>
        <w:szCs w:val="20"/>
      </w:rPr>
      <w:t xml:space="preserve"> </w:t>
    </w:r>
    <w:r w:rsidRPr="00413283">
      <w:rPr>
        <w:b/>
        <w:bCs/>
        <w:i/>
        <w:iCs/>
        <w:sz w:val="20"/>
        <w:szCs w:val="20"/>
        <w:lang w:val="el-GR"/>
      </w:rPr>
      <w:t>Λεωφορεία</w:t>
    </w:r>
  </w:p>
  <w:p w14:paraId="4E166E82" w14:textId="2ECA27C6" w:rsidR="009D2C3A" w:rsidRDefault="00F56A22" w:rsidP="009D2C3A">
    <w:pPr>
      <w:spacing w:after="0"/>
      <w:jc w:val="right"/>
    </w:pPr>
    <w:r w:rsidRPr="00F56A22">
      <w:rPr>
        <w:i/>
        <w:iCs/>
        <w:sz w:val="20"/>
        <w:szCs w:val="20"/>
      </w:rPr>
      <w:t>Annex B</w:t>
    </w:r>
    <w:r w:rsidR="009D2C3A">
      <w:rPr>
        <w:i/>
        <w:iCs/>
        <w:sz w:val="20"/>
        <w:szCs w:val="20"/>
      </w:rPr>
      <w:t>: The City-Level Feasibility Study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D23AB" w14:textId="77777777" w:rsidR="00F56A22" w:rsidRDefault="00F56A2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07A27" w14:textId="77777777" w:rsidR="005F67B5" w:rsidRDefault="005F67B5" w:rsidP="00AB7497">
      <w:pPr>
        <w:spacing w:after="0" w:line="240" w:lineRule="auto"/>
      </w:pPr>
      <w:r>
        <w:separator/>
      </w:r>
    </w:p>
  </w:footnote>
  <w:footnote w:type="continuationSeparator" w:id="0">
    <w:p w14:paraId="695E7CBA" w14:textId="77777777" w:rsidR="005F67B5" w:rsidRDefault="005F67B5" w:rsidP="00AB74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B5B96" w14:textId="14E14596" w:rsidR="007947BE" w:rsidRDefault="007947BE">
    <w:pPr>
      <w:pStyle w:val="a8"/>
    </w:pPr>
    <w:r>
      <w:rPr>
        <w:noProof/>
      </w:rPr>
      <mc:AlternateContent>
        <mc:Choice Requires="wps">
          <w:drawing>
            <wp:anchor distT="0" distB="0" distL="0" distR="0" simplePos="0" relativeHeight="251659264" behindDoc="0" locked="0" layoutInCell="1" allowOverlap="1" wp14:anchorId="21373BAC" wp14:editId="157A2F39">
              <wp:simplePos x="635" y="635"/>
              <wp:positionH relativeFrom="page">
                <wp:align>center</wp:align>
              </wp:positionH>
              <wp:positionV relativeFrom="page">
                <wp:align>top</wp:align>
              </wp:positionV>
              <wp:extent cx="443865" cy="443865"/>
              <wp:effectExtent l="0" t="0" r="15240" b="4445"/>
              <wp:wrapNone/>
              <wp:docPr id="2" name="Text Box 2"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BD6D86" w14:textId="701F7AEE" w:rsidR="007947BE" w:rsidRPr="007947BE" w:rsidRDefault="007947BE" w:rsidP="007947BE">
                          <w:pPr>
                            <w:spacing w:after="0"/>
                            <w:rPr>
                              <w:rFonts w:ascii="Calibri" w:eastAsia="Calibri" w:hAnsi="Calibri" w:cs="Calibri"/>
                              <w:noProof/>
                              <w:color w:val="808080"/>
                              <w:sz w:val="20"/>
                              <w:szCs w:val="20"/>
                            </w:rPr>
                          </w:pPr>
                          <w:r w:rsidRPr="007947BE">
                            <w:rPr>
                              <w:rFonts w:ascii="Calibri" w:eastAsia="Calibri" w:hAnsi="Calibri" w:cs="Calibri"/>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373BAC" id="_x0000_t202" coordsize="21600,21600" o:spt="202" path="m,l,21600r21600,l21600,xe">
              <v:stroke joinstyle="miter"/>
              <v:path gradientshapeok="t" o:connecttype="rect"/>
            </v:shapetype>
            <v:shape id="Text Box 2" o:spid="_x0000_s1026" type="#_x0000_t202" alt="Corporate Use"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ABD6D86" w14:textId="701F7AEE" w:rsidR="007947BE" w:rsidRPr="007947BE" w:rsidRDefault="007947BE" w:rsidP="007947BE">
                    <w:pPr>
                      <w:spacing w:after="0"/>
                      <w:rPr>
                        <w:rFonts w:ascii="Calibri" w:eastAsia="Calibri" w:hAnsi="Calibri" w:cs="Calibri"/>
                        <w:noProof/>
                        <w:color w:val="808080"/>
                        <w:sz w:val="20"/>
                        <w:szCs w:val="20"/>
                      </w:rPr>
                    </w:pPr>
                    <w:r w:rsidRPr="007947BE">
                      <w:rPr>
                        <w:rFonts w:ascii="Calibri" w:eastAsia="Calibri" w:hAnsi="Calibri" w:cs="Calibri"/>
                        <w:noProof/>
                        <w:color w:val="808080"/>
                        <w:sz w:val="20"/>
                        <w:szCs w:val="20"/>
                      </w:rPr>
                      <w:t>Corporate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5245"/>
      <w:gridCol w:w="1933"/>
    </w:tblGrid>
    <w:tr w:rsidR="007F360E" w14:paraId="7C3F0740" w14:textId="77777777" w:rsidTr="00D9794A">
      <w:tc>
        <w:tcPr>
          <w:tcW w:w="1838" w:type="dxa"/>
        </w:tcPr>
        <w:p w14:paraId="5A04C2F8" w14:textId="77777777" w:rsidR="007F360E" w:rsidRDefault="007F360E" w:rsidP="007F360E">
          <w:pPr>
            <w:pStyle w:val="a8"/>
            <w:spacing w:after="120"/>
            <w:ind w:left="-105"/>
          </w:pPr>
          <w:bookmarkStart w:id="0" w:name="_Hlk179537507"/>
          <w:r>
            <w:rPr>
              <w:noProof/>
            </w:rPr>
            <w:drawing>
              <wp:inline distT="0" distB="0" distL="0" distR="0" wp14:anchorId="19061D82" wp14:editId="0D031E7E">
                <wp:extent cx="701040" cy="457200"/>
                <wp:effectExtent l="0" t="0" r="3810" b="0"/>
                <wp:docPr id="1966130557" name="Εικόνα 5" descr="Εικόνα που περιέχει κείμενο, γραμματοσειρά, λογότυπο,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588314" name="Εικόνα 5" descr="Εικόνα που περιέχει κείμενο, γραμματοσειρά, λογότυπο, Μπελ ηλεκτρίκ&#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457200"/>
                        </a:xfrm>
                        <a:prstGeom prst="rect">
                          <a:avLst/>
                        </a:prstGeom>
                        <a:noFill/>
                      </pic:spPr>
                    </pic:pic>
                  </a:graphicData>
                </a:graphic>
              </wp:inline>
            </w:drawing>
          </w:r>
        </w:p>
      </w:tc>
      <w:tc>
        <w:tcPr>
          <w:tcW w:w="5245" w:type="dxa"/>
        </w:tcPr>
        <w:p w14:paraId="03B8868E" w14:textId="77777777" w:rsidR="007F360E" w:rsidRDefault="007F360E" w:rsidP="007F360E">
          <w:pPr>
            <w:ind w:left="3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Ειδική Υπηρεσία Διαχείρισης</w:t>
          </w:r>
        </w:p>
        <w:p w14:paraId="590E9C9F" w14:textId="77777777" w:rsidR="007F360E" w:rsidRPr="00A02532" w:rsidRDefault="007F360E" w:rsidP="007F360E">
          <w:pPr>
            <w:ind w:left="3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209B71F4" w14:textId="77777777" w:rsidR="007F360E" w:rsidRPr="0017798A" w:rsidRDefault="007F360E" w:rsidP="007F360E">
          <w:pPr>
            <w:pStyle w:val="a8"/>
            <w:spacing w:after="120"/>
            <w:ind w:left="36"/>
            <w:jc w:val="center"/>
          </w:pPr>
          <w:r w:rsidRPr="00C33080">
            <w:rPr>
              <w:rFonts w:ascii="Century Gothic" w:hAnsi="Century Gothic"/>
              <w:b/>
              <w:bCs/>
              <w:color w:val="144E8C"/>
              <w:sz w:val="20"/>
              <w:lang w:val="el-GR" w:eastAsia="el-GR"/>
            </w:rPr>
            <w:t>(ΕΥΔ/ΜΕΤΑΦΟΡΕΣ)</w:t>
          </w:r>
        </w:p>
      </w:tc>
      <w:tc>
        <w:tcPr>
          <w:tcW w:w="1933" w:type="dxa"/>
          <w:vAlign w:val="center"/>
        </w:tcPr>
        <w:p w14:paraId="066F7097" w14:textId="77777777" w:rsidR="007F360E" w:rsidRDefault="007F360E" w:rsidP="007F360E">
          <w:pPr>
            <w:pStyle w:val="a8"/>
            <w:spacing w:after="120"/>
            <w:ind w:right="-162"/>
            <w:jc w:val="right"/>
          </w:pPr>
          <w:r>
            <w:rPr>
              <w:noProof/>
            </w:rPr>
            <w:drawing>
              <wp:inline distT="0" distB="0" distL="0" distR="0" wp14:anchorId="0D7CD10B" wp14:editId="36E868A4">
                <wp:extent cx="963295" cy="414655"/>
                <wp:effectExtent l="0" t="0" r="8255" b="4445"/>
                <wp:docPr id="2138917157" name="Εικόνα 6" descr="Εικόνα που περιέχει κείμενο, γραμματοσειρά, στιγμιότυπο οθόνης, λογότυπ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647469" name="Εικόνα 6" descr="Εικόνα που περιέχει κείμενο, γραμματοσειρά, στιγμιότυπο οθόνης, λογότυπο&#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3295" cy="414655"/>
                        </a:xfrm>
                        <a:prstGeom prst="rect">
                          <a:avLst/>
                        </a:prstGeom>
                        <a:noFill/>
                      </pic:spPr>
                    </pic:pic>
                  </a:graphicData>
                </a:graphic>
              </wp:inline>
            </w:drawing>
          </w:r>
        </w:p>
      </w:tc>
    </w:tr>
    <w:bookmarkEnd w:id="0"/>
  </w:tbl>
  <w:p w14:paraId="55B2880D" w14:textId="39AA5B23" w:rsidR="00AB7497" w:rsidRPr="007F360E" w:rsidRDefault="00AB7497" w:rsidP="007F360E">
    <w:pPr>
      <w:pStyle w:val="a8"/>
      <w:rPr>
        <w:sz w:val="16"/>
        <w:szCs w:val="16"/>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456AA" w14:textId="0BE03908" w:rsidR="007947BE" w:rsidRDefault="007947BE">
    <w:pPr>
      <w:pStyle w:val="a8"/>
    </w:pPr>
    <w:r>
      <w:rPr>
        <w:noProof/>
      </w:rPr>
      <mc:AlternateContent>
        <mc:Choice Requires="wps">
          <w:drawing>
            <wp:anchor distT="0" distB="0" distL="0" distR="0" simplePos="0" relativeHeight="251658240" behindDoc="0" locked="0" layoutInCell="1" allowOverlap="1" wp14:anchorId="33F8B216" wp14:editId="5F0F64E4">
              <wp:simplePos x="635" y="635"/>
              <wp:positionH relativeFrom="page">
                <wp:align>center</wp:align>
              </wp:positionH>
              <wp:positionV relativeFrom="page">
                <wp:align>top</wp:align>
              </wp:positionV>
              <wp:extent cx="443865" cy="443865"/>
              <wp:effectExtent l="0" t="0" r="15240" b="4445"/>
              <wp:wrapNone/>
              <wp:docPr id="1" name="Text Box 1"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85C1F4" w14:textId="3A6E8083" w:rsidR="007947BE" w:rsidRPr="007947BE" w:rsidRDefault="007947BE" w:rsidP="007947BE">
                          <w:pPr>
                            <w:spacing w:after="0"/>
                            <w:rPr>
                              <w:rFonts w:ascii="Calibri" w:eastAsia="Calibri" w:hAnsi="Calibri" w:cs="Calibri"/>
                              <w:noProof/>
                              <w:color w:val="808080"/>
                              <w:sz w:val="20"/>
                              <w:szCs w:val="20"/>
                            </w:rPr>
                          </w:pPr>
                          <w:r w:rsidRPr="007947BE">
                            <w:rPr>
                              <w:rFonts w:ascii="Calibri" w:eastAsia="Calibri" w:hAnsi="Calibri" w:cs="Calibri"/>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F8B216" id="_x0000_t202" coordsize="21600,21600" o:spt="202" path="m,l,21600r21600,l21600,xe">
              <v:stroke joinstyle="miter"/>
              <v:path gradientshapeok="t" o:connecttype="rect"/>
            </v:shapetype>
            <v:shape id="Text Box 1" o:spid="_x0000_s1027" type="#_x0000_t202" alt="Corporate Us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485C1F4" w14:textId="3A6E8083" w:rsidR="007947BE" w:rsidRPr="007947BE" w:rsidRDefault="007947BE" w:rsidP="007947BE">
                    <w:pPr>
                      <w:spacing w:after="0"/>
                      <w:rPr>
                        <w:rFonts w:ascii="Calibri" w:eastAsia="Calibri" w:hAnsi="Calibri" w:cs="Calibri"/>
                        <w:noProof/>
                        <w:color w:val="808080"/>
                        <w:sz w:val="20"/>
                        <w:szCs w:val="20"/>
                      </w:rPr>
                    </w:pPr>
                    <w:r w:rsidRPr="007947BE">
                      <w:rPr>
                        <w:rFonts w:ascii="Calibri" w:eastAsia="Calibri" w:hAnsi="Calibri" w:cs="Calibri"/>
                        <w:noProof/>
                        <w:color w:val="808080"/>
                        <w:sz w:val="20"/>
                        <w:szCs w:val="20"/>
                      </w:rPr>
                      <w:t>Corporate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469D0"/>
    <w:multiLevelType w:val="hybridMultilevel"/>
    <w:tmpl w:val="54BACF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F1D0C2"/>
    <w:multiLevelType w:val="hybridMultilevel"/>
    <w:tmpl w:val="6F74136A"/>
    <w:lvl w:ilvl="0" w:tplc="20E0B7C2">
      <w:start w:val="1"/>
      <w:numFmt w:val="bullet"/>
      <w:lvlText w:val="o"/>
      <w:lvlJc w:val="left"/>
      <w:pPr>
        <w:ind w:left="1440" w:hanging="360"/>
      </w:pPr>
      <w:rPr>
        <w:rFonts w:ascii="Courier New" w:hAnsi="Courier New" w:hint="default"/>
      </w:rPr>
    </w:lvl>
    <w:lvl w:ilvl="1" w:tplc="2E805E16">
      <w:start w:val="1"/>
      <w:numFmt w:val="bullet"/>
      <w:lvlText w:val="o"/>
      <w:lvlJc w:val="left"/>
      <w:pPr>
        <w:ind w:left="2160" w:hanging="360"/>
      </w:pPr>
      <w:rPr>
        <w:rFonts w:ascii="Courier New" w:hAnsi="Courier New" w:hint="default"/>
      </w:rPr>
    </w:lvl>
    <w:lvl w:ilvl="2" w:tplc="E176E8E8">
      <w:start w:val="1"/>
      <w:numFmt w:val="bullet"/>
      <w:lvlText w:val=""/>
      <w:lvlJc w:val="left"/>
      <w:pPr>
        <w:ind w:left="2880" w:hanging="360"/>
      </w:pPr>
      <w:rPr>
        <w:rFonts w:ascii="Wingdings" w:hAnsi="Wingdings" w:hint="default"/>
      </w:rPr>
    </w:lvl>
    <w:lvl w:ilvl="3" w:tplc="AE6C198C">
      <w:start w:val="1"/>
      <w:numFmt w:val="bullet"/>
      <w:lvlText w:val=""/>
      <w:lvlJc w:val="left"/>
      <w:pPr>
        <w:ind w:left="3600" w:hanging="360"/>
      </w:pPr>
      <w:rPr>
        <w:rFonts w:ascii="Symbol" w:hAnsi="Symbol" w:hint="default"/>
      </w:rPr>
    </w:lvl>
    <w:lvl w:ilvl="4" w:tplc="91805B30">
      <w:start w:val="1"/>
      <w:numFmt w:val="bullet"/>
      <w:lvlText w:val="o"/>
      <w:lvlJc w:val="left"/>
      <w:pPr>
        <w:ind w:left="4320" w:hanging="360"/>
      </w:pPr>
      <w:rPr>
        <w:rFonts w:ascii="Courier New" w:hAnsi="Courier New" w:hint="default"/>
      </w:rPr>
    </w:lvl>
    <w:lvl w:ilvl="5" w:tplc="97D086A6">
      <w:start w:val="1"/>
      <w:numFmt w:val="bullet"/>
      <w:lvlText w:val=""/>
      <w:lvlJc w:val="left"/>
      <w:pPr>
        <w:ind w:left="5040" w:hanging="360"/>
      </w:pPr>
      <w:rPr>
        <w:rFonts w:ascii="Wingdings" w:hAnsi="Wingdings" w:hint="default"/>
      </w:rPr>
    </w:lvl>
    <w:lvl w:ilvl="6" w:tplc="02826E68">
      <w:start w:val="1"/>
      <w:numFmt w:val="bullet"/>
      <w:lvlText w:val=""/>
      <w:lvlJc w:val="left"/>
      <w:pPr>
        <w:ind w:left="5760" w:hanging="360"/>
      </w:pPr>
      <w:rPr>
        <w:rFonts w:ascii="Symbol" w:hAnsi="Symbol" w:hint="default"/>
      </w:rPr>
    </w:lvl>
    <w:lvl w:ilvl="7" w:tplc="206294A6">
      <w:start w:val="1"/>
      <w:numFmt w:val="bullet"/>
      <w:lvlText w:val="o"/>
      <w:lvlJc w:val="left"/>
      <w:pPr>
        <w:ind w:left="6480" w:hanging="360"/>
      </w:pPr>
      <w:rPr>
        <w:rFonts w:ascii="Courier New" w:hAnsi="Courier New" w:hint="default"/>
      </w:rPr>
    </w:lvl>
    <w:lvl w:ilvl="8" w:tplc="2B801D44">
      <w:start w:val="1"/>
      <w:numFmt w:val="bullet"/>
      <w:lvlText w:val=""/>
      <w:lvlJc w:val="left"/>
      <w:pPr>
        <w:ind w:left="7200" w:hanging="360"/>
      </w:pPr>
      <w:rPr>
        <w:rFonts w:ascii="Wingdings" w:hAnsi="Wingdings" w:hint="default"/>
      </w:rPr>
    </w:lvl>
  </w:abstractNum>
  <w:abstractNum w:abstractNumId="2" w15:restartNumberingAfterBreak="0">
    <w:nsid w:val="127008BA"/>
    <w:multiLevelType w:val="hybridMultilevel"/>
    <w:tmpl w:val="551207DA"/>
    <w:lvl w:ilvl="0" w:tplc="08090005">
      <w:start w:val="1"/>
      <w:numFmt w:val="bullet"/>
      <w:lvlText w:val=""/>
      <w:lvlJc w:val="left"/>
      <w:pPr>
        <w:ind w:left="4680" w:hanging="360"/>
      </w:pPr>
      <w:rPr>
        <w:rFonts w:ascii="Wingdings" w:hAnsi="Wingdings" w:hint="default"/>
      </w:rPr>
    </w:lvl>
    <w:lvl w:ilvl="1" w:tplc="FFFFFFFF" w:tentative="1">
      <w:start w:val="1"/>
      <w:numFmt w:val="bullet"/>
      <w:lvlText w:val="o"/>
      <w:lvlJc w:val="left"/>
      <w:pPr>
        <w:ind w:left="5400" w:hanging="360"/>
      </w:pPr>
      <w:rPr>
        <w:rFonts w:ascii="Courier New" w:hAnsi="Courier New" w:cs="Courier New" w:hint="default"/>
      </w:rPr>
    </w:lvl>
    <w:lvl w:ilvl="2" w:tplc="FFFFFFFF" w:tentative="1">
      <w:start w:val="1"/>
      <w:numFmt w:val="bullet"/>
      <w:lvlText w:val=""/>
      <w:lvlJc w:val="left"/>
      <w:pPr>
        <w:ind w:left="6120" w:hanging="360"/>
      </w:pPr>
      <w:rPr>
        <w:rFonts w:ascii="Wingdings" w:hAnsi="Wingdings" w:hint="default"/>
      </w:rPr>
    </w:lvl>
    <w:lvl w:ilvl="3" w:tplc="FFFFFFFF" w:tentative="1">
      <w:start w:val="1"/>
      <w:numFmt w:val="bullet"/>
      <w:lvlText w:val=""/>
      <w:lvlJc w:val="left"/>
      <w:pPr>
        <w:ind w:left="6840" w:hanging="360"/>
      </w:pPr>
      <w:rPr>
        <w:rFonts w:ascii="Symbol" w:hAnsi="Symbol" w:hint="default"/>
      </w:rPr>
    </w:lvl>
    <w:lvl w:ilvl="4" w:tplc="FFFFFFFF" w:tentative="1">
      <w:start w:val="1"/>
      <w:numFmt w:val="bullet"/>
      <w:lvlText w:val="o"/>
      <w:lvlJc w:val="left"/>
      <w:pPr>
        <w:ind w:left="7560" w:hanging="360"/>
      </w:pPr>
      <w:rPr>
        <w:rFonts w:ascii="Courier New" w:hAnsi="Courier New" w:cs="Courier New" w:hint="default"/>
      </w:rPr>
    </w:lvl>
    <w:lvl w:ilvl="5" w:tplc="FFFFFFFF" w:tentative="1">
      <w:start w:val="1"/>
      <w:numFmt w:val="bullet"/>
      <w:lvlText w:val=""/>
      <w:lvlJc w:val="left"/>
      <w:pPr>
        <w:ind w:left="8280" w:hanging="360"/>
      </w:pPr>
      <w:rPr>
        <w:rFonts w:ascii="Wingdings" w:hAnsi="Wingdings" w:hint="default"/>
      </w:rPr>
    </w:lvl>
    <w:lvl w:ilvl="6" w:tplc="FFFFFFFF" w:tentative="1">
      <w:start w:val="1"/>
      <w:numFmt w:val="bullet"/>
      <w:lvlText w:val=""/>
      <w:lvlJc w:val="left"/>
      <w:pPr>
        <w:ind w:left="9000" w:hanging="360"/>
      </w:pPr>
      <w:rPr>
        <w:rFonts w:ascii="Symbol" w:hAnsi="Symbol" w:hint="default"/>
      </w:rPr>
    </w:lvl>
    <w:lvl w:ilvl="7" w:tplc="FFFFFFFF" w:tentative="1">
      <w:start w:val="1"/>
      <w:numFmt w:val="bullet"/>
      <w:lvlText w:val="o"/>
      <w:lvlJc w:val="left"/>
      <w:pPr>
        <w:ind w:left="9720" w:hanging="360"/>
      </w:pPr>
      <w:rPr>
        <w:rFonts w:ascii="Courier New" w:hAnsi="Courier New" w:cs="Courier New" w:hint="default"/>
      </w:rPr>
    </w:lvl>
    <w:lvl w:ilvl="8" w:tplc="FFFFFFFF" w:tentative="1">
      <w:start w:val="1"/>
      <w:numFmt w:val="bullet"/>
      <w:lvlText w:val=""/>
      <w:lvlJc w:val="left"/>
      <w:pPr>
        <w:ind w:left="10440" w:hanging="360"/>
      </w:pPr>
      <w:rPr>
        <w:rFonts w:ascii="Wingdings" w:hAnsi="Wingdings" w:hint="default"/>
      </w:rPr>
    </w:lvl>
  </w:abstractNum>
  <w:abstractNum w:abstractNumId="3" w15:restartNumberingAfterBreak="0">
    <w:nsid w:val="1BD27133"/>
    <w:multiLevelType w:val="hybridMultilevel"/>
    <w:tmpl w:val="6AE414DE"/>
    <w:lvl w:ilvl="0" w:tplc="D17047A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B55E60"/>
    <w:multiLevelType w:val="hybridMultilevel"/>
    <w:tmpl w:val="C9A65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7232C9"/>
    <w:multiLevelType w:val="hybridMultilevel"/>
    <w:tmpl w:val="191CCF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7749CF"/>
    <w:multiLevelType w:val="hybridMultilevel"/>
    <w:tmpl w:val="B3F40E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4A1965C8"/>
    <w:multiLevelType w:val="hybridMultilevel"/>
    <w:tmpl w:val="00F868BC"/>
    <w:lvl w:ilvl="0" w:tplc="08090001">
      <w:start w:val="1"/>
      <w:numFmt w:val="bullet"/>
      <w:lvlText w:val=""/>
      <w:lvlJc w:val="left"/>
      <w:pPr>
        <w:ind w:left="2213" w:hanging="360"/>
      </w:pPr>
      <w:rPr>
        <w:rFonts w:ascii="Symbol" w:hAnsi="Symbol" w:hint="default"/>
      </w:rPr>
    </w:lvl>
    <w:lvl w:ilvl="1" w:tplc="08090003" w:tentative="1">
      <w:start w:val="1"/>
      <w:numFmt w:val="bullet"/>
      <w:lvlText w:val="o"/>
      <w:lvlJc w:val="left"/>
      <w:pPr>
        <w:ind w:left="2933" w:hanging="360"/>
      </w:pPr>
      <w:rPr>
        <w:rFonts w:ascii="Courier New" w:hAnsi="Courier New" w:cs="Courier New" w:hint="default"/>
      </w:rPr>
    </w:lvl>
    <w:lvl w:ilvl="2" w:tplc="08090005" w:tentative="1">
      <w:start w:val="1"/>
      <w:numFmt w:val="bullet"/>
      <w:lvlText w:val=""/>
      <w:lvlJc w:val="left"/>
      <w:pPr>
        <w:ind w:left="3653" w:hanging="360"/>
      </w:pPr>
      <w:rPr>
        <w:rFonts w:ascii="Wingdings" w:hAnsi="Wingdings" w:hint="default"/>
      </w:rPr>
    </w:lvl>
    <w:lvl w:ilvl="3" w:tplc="08090001" w:tentative="1">
      <w:start w:val="1"/>
      <w:numFmt w:val="bullet"/>
      <w:lvlText w:val=""/>
      <w:lvlJc w:val="left"/>
      <w:pPr>
        <w:ind w:left="4373" w:hanging="360"/>
      </w:pPr>
      <w:rPr>
        <w:rFonts w:ascii="Symbol" w:hAnsi="Symbol" w:hint="default"/>
      </w:rPr>
    </w:lvl>
    <w:lvl w:ilvl="4" w:tplc="08090003" w:tentative="1">
      <w:start w:val="1"/>
      <w:numFmt w:val="bullet"/>
      <w:lvlText w:val="o"/>
      <w:lvlJc w:val="left"/>
      <w:pPr>
        <w:ind w:left="5093" w:hanging="360"/>
      </w:pPr>
      <w:rPr>
        <w:rFonts w:ascii="Courier New" w:hAnsi="Courier New" w:cs="Courier New" w:hint="default"/>
      </w:rPr>
    </w:lvl>
    <w:lvl w:ilvl="5" w:tplc="08090005" w:tentative="1">
      <w:start w:val="1"/>
      <w:numFmt w:val="bullet"/>
      <w:lvlText w:val=""/>
      <w:lvlJc w:val="left"/>
      <w:pPr>
        <w:ind w:left="5813" w:hanging="360"/>
      </w:pPr>
      <w:rPr>
        <w:rFonts w:ascii="Wingdings" w:hAnsi="Wingdings" w:hint="default"/>
      </w:rPr>
    </w:lvl>
    <w:lvl w:ilvl="6" w:tplc="08090001" w:tentative="1">
      <w:start w:val="1"/>
      <w:numFmt w:val="bullet"/>
      <w:lvlText w:val=""/>
      <w:lvlJc w:val="left"/>
      <w:pPr>
        <w:ind w:left="6533" w:hanging="360"/>
      </w:pPr>
      <w:rPr>
        <w:rFonts w:ascii="Symbol" w:hAnsi="Symbol" w:hint="default"/>
      </w:rPr>
    </w:lvl>
    <w:lvl w:ilvl="7" w:tplc="08090003" w:tentative="1">
      <w:start w:val="1"/>
      <w:numFmt w:val="bullet"/>
      <w:lvlText w:val="o"/>
      <w:lvlJc w:val="left"/>
      <w:pPr>
        <w:ind w:left="7253" w:hanging="360"/>
      </w:pPr>
      <w:rPr>
        <w:rFonts w:ascii="Courier New" w:hAnsi="Courier New" w:cs="Courier New" w:hint="default"/>
      </w:rPr>
    </w:lvl>
    <w:lvl w:ilvl="8" w:tplc="08090005" w:tentative="1">
      <w:start w:val="1"/>
      <w:numFmt w:val="bullet"/>
      <w:lvlText w:val=""/>
      <w:lvlJc w:val="left"/>
      <w:pPr>
        <w:ind w:left="7973" w:hanging="360"/>
      </w:pPr>
      <w:rPr>
        <w:rFonts w:ascii="Wingdings" w:hAnsi="Wingdings" w:hint="default"/>
      </w:rPr>
    </w:lvl>
  </w:abstractNum>
  <w:abstractNum w:abstractNumId="8" w15:restartNumberingAfterBreak="0">
    <w:nsid w:val="5F144F24"/>
    <w:multiLevelType w:val="hybridMultilevel"/>
    <w:tmpl w:val="CA00D556"/>
    <w:lvl w:ilvl="0" w:tplc="F11AF1FA">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15D6C8B"/>
    <w:multiLevelType w:val="hybridMultilevel"/>
    <w:tmpl w:val="DF72C102"/>
    <w:lvl w:ilvl="0" w:tplc="08090001">
      <w:start w:val="1"/>
      <w:numFmt w:val="bullet"/>
      <w:lvlText w:val=""/>
      <w:lvlJc w:val="left"/>
      <w:pPr>
        <w:ind w:left="3960" w:hanging="360"/>
      </w:pPr>
      <w:rPr>
        <w:rFonts w:ascii="Symbol" w:hAnsi="Symbol" w:hint="default"/>
      </w:rPr>
    </w:lvl>
    <w:lvl w:ilvl="1" w:tplc="08090003" w:tentative="1">
      <w:start w:val="1"/>
      <w:numFmt w:val="bullet"/>
      <w:lvlText w:val="o"/>
      <w:lvlJc w:val="left"/>
      <w:pPr>
        <w:ind w:left="4680" w:hanging="360"/>
      </w:pPr>
      <w:rPr>
        <w:rFonts w:ascii="Courier New" w:hAnsi="Courier New" w:cs="Courier New" w:hint="default"/>
      </w:rPr>
    </w:lvl>
    <w:lvl w:ilvl="2" w:tplc="08090005" w:tentative="1">
      <w:start w:val="1"/>
      <w:numFmt w:val="bullet"/>
      <w:lvlText w:val=""/>
      <w:lvlJc w:val="left"/>
      <w:pPr>
        <w:ind w:left="5400" w:hanging="360"/>
      </w:pPr>
      <w:rPr>
        <w:rFonts w:ascii="Wingdings" w:hAnsi="Wingdings" w:hint="default"/>
      </w:rPr>
    </w:lvl>
    <w:lvl w:ilvl="3" w:tplc="08090001" w:tentative="1">
      <w:start w:val="1"/>
      <w:numFmt w:val="bullet"/>
      <w:lvlText w:val=""/>
      <w:lvlJc w:val="left"/>
      <w:pPr>
        <w:ind w:left="6120" w:hanging="360"/>
      </w:pPr>
      <w:rPr>
        <w:rFonts w:ascii="Symbol" w:hAnsi="Symbol" w:hint="default"/>
      </w:rPr>
    </w:lvl>
    <w:lvl w:ilvl="4" w:tplc="08090003" w:tentative="1">
      <w:start w:val="1"/>
      <w:numFmt w:val="bullet"/>
      <w:lvlText w:val="o"/>
      <w:lvlJc w:val="left"/>
      <w:pPr>
        <w:ind w:left="6840" w:hanging="360"/>
      </w:pPr>
      <w:rPr>
        <w:rFonts w:ascii="Courier New" w:hAnsi="Courier New" w:cs="Courier New" w:hint="default"/>
      </w:rPr>
    </w:lvl>
    <w:lvl w:ilvl="5" w:tplc="08090005" w:tentative="1">
      <w:start w:val="1"/>
      <w:numFmt w:val="bullet"/>
      <w:lvlText w:val=""/>
      <w:lvlJc w:val="left"/>
      <w:pPr>
        <w:ind w:left="7560" w:hanging="360"/>
      </w:pPr>
      <w:rPr>
        <w:rFonts w:ascii="Wingdings" w:hAnsi="Wingdings" w:hint="default"/>
      </w:rPr>
    </w:lvl>
    <w:lvl w:ilvl="6" w:tplc="08090001" w:tentative="1">
      <w:start w:val="1"/>
      <w:numFmt w:val="bullet"/>
      <w:lvlText w:val=""/>
      <w:lvlJc w:val="left"/>
      <w:pPr>
        <w:ind w:left="8280" w:hanging="360"/>
      </w:pPr>
      <w:rPr>
        <w:rFonts w:ascii="Symbol" w:hAnsi="Symbol" w:hint="default"/>
      </w:rPr>
    </w:lvl>
    <w:lvl w:ilvl="7" w:tplc="08090003" w:tentative="1">
      <w:start w:val="1"/>
      <w:numFmt w:val="bullet"/>
      <w:lvlText w:val="o"/>
      <w:lvlJc w:val="left"/>
      <w:pPr>
        <w:ind w:left="9000" w:hanging="360"/>
      </w:pPr>
      <w:rPr>
        <w:rFonts w:ascii="Courier New" w:hAnsi="Courier New" w:cs="Courier New" w:hint="default"/>
      </w:rPr>
    </w:lvl>
    <w:lvl w:ilvl="8" w:tplc="08090005" w:tentative="1">
      <w:start w:val="1"/>
      <w:numFmt w:val="bullet"/>
      <w:lvlText w:val=""/>
      <w:lvlJc w:val="left"/>
      <w:pPr>
        <w:ind w:left="9720" w:hanging="360"/>
      </w:pPr>
      <w:rPr>
        <w:rFonts w:ascii="Wingdings" w:hAnsi="Wingdings" w:hint="default"/>
      </w:rPr>
    </w:lvl>
  </w:abstractNum>
  <w:abstractNum w:abstractNumId="10" w15:restartNumberingAfterBreak="0">
    <w:nsid w:val="62E248CE"/>
    <w:multiLevelType w:val="hybridMultilevel"/>
    <w:tmpl w:val="AC5AAF2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765F6A85"/>
    <w:multiLevelType w:val="hybridMultilevel"/>
    <w:tmpl w:val="5BCC366A"/>
    <w:lvl w:ilvl="0" w:tplc="08090001">
      <w:start w:val="1"/>
      <w:numFmt w:val="bullet"/>
      <w:lvlText w:val=""/>
      <w:lvlJc w:val="left"/>
      <w:pPr>
        <w:ind w:left="3960" w:hanging="360"/>
      </w:pPr>
      <w:rPr>
        <w:rFonts w:ascii="Symbol" w:hAnsi="Symbol" w:hint="default"/>
      </w:rPr>
    </w:lvl>
    <w:lvl w:ilvl="1" w:tplc="08090003" w:tentative="1">
      <w:start w:val="1"/>
      <w:numFmt w:val="bullet"/>
      <w:lvlText w:val="o"/>
      <w:lvlJc w:val="left"/>
      <w:pPr>
        <w:ind w:left="4680" w:hanging="360"/>
      </w:pPr>
      <w:rPr>
        <w:rFonts w:ascii="Courier New" w:hAnsi="Courier New" w:cs="Courier New" w:hint="default"/>
      </w:rPr>
    </w:lvl>
    <w:lvl w:ilvl="2" w:tplc="08090005" w:tentative="1">
      <w:start w:val="1"/>
      <w:numFmt w:val="bullet"/>
      <w:lvlText w:val=""/>
      <w:lvlJc w:val="left"/>
      <w:pPr>
        <w:ind w:left="5400" w:hanging="360"/>
      </w:pPr>
      <w:rPr>
        <w:rFonts w:ascii="Wingdings" w:hAnsi="Wingdings" w:hint="default"/>
      </w:rPr>
    </w:lvl>
    <w:lvl w:ilvl="3" w:tplc="08090001" w:tentative="1">
      <w:start w:val="1"/>
      <w:numFmt w:val="bullet"/>
      <w:lvlText w:val=""/>
      <w:lvlJc w:val="left"/>
      <w:pPr>
        <w:ind w:left="6120" w:hanging="360"/>
      </w:pPr>
      <w:rPr>
        <w:rFonts w:ascii="Symbol" w:hAnsi="Symbol" w:hint="default"/>
      </w:rPr>
    </w:lvl>
    <w:lvl w:ilvl="4" w:tplc="08090003" w:tentative="1">
      <w:start w:val="1"/>
      <w:numFmt w:val="bullet"/>
      <w:lvlText w:val="o"/>
      <w:lvlJc w:val="left"/>
      <w:pPr>
        <w:ind w:left="6840" w:hanging="360"/>
      </w:pPr>
      <w:rPr>
        <w:rFonts w:ascii="Courier New" w:hAnsi="Courier New" w:cs="Courier New" w:hint="default"/>
      </w:rPr>
    </w:lvl>
    <w:lvl w:ilvl="5" w:tplc="08090005" w:tentative="1">
      <w:start w:val="1"/>
      <w:numFmt w:val="bullet"/>
      <w:lvlText w:val=""/>
      <w:lvlJc w:val="left"/>
      <w:pPr>
        <w:ind w:left="7560" w:hanging="360"/>
      </w:pPr>
      <w:rPr>
        <w:rFonts w:ascii="Wingdings" w:hAnsi="Wingdings" w:hint="default"/>
      </w:rPr>
    </w:lvl>
    <w:lvl w:ilvl="6" w:tplc="08090001" w:tentative="1">
      <w:start w:val="1"/>
      <w:numFmt w:val="bullet"/>
      <w:lvlText w:val=""/>
      <w:lvlJc w:val="left"/>
      <w:pPr>
        <w:ind w:left="8280" w:hanging="360"/>
      </w:pPr>
      <w:rPr>
        <w:rFonts w:ascii="Symbol" w:hAnsi="Symbol" w:hint="default"/>
      </w:rPr>
    </w:lvl>
    <w:lvl w:ilvl="7" w:tplc="08090003" w:tentative="1">
      <w:start w:val="1"/>
      <w:numFmt w:val="bullet"/>
      <w:lvlText w:val="o"/>
      <w:lvlJc w:val="left"/>
      <w:pPr>
        <w:ind w:left="9000" w:hanging="360"/>
      </w:pPr>
      <w:rPr>
        <w:rFonts w:ascii="Courier New" w:hAnsi="Courier New" w:cs="Courier New" w:hint="default"/>
      </w:rPr>
    </w:lvl>
    <w:lvl w:ilvl="8" w:tplc="08090005" w:tentative="1">
      <w:start w:val="1"/>
      <w:numFmt w:val="bullet"/>
      <w:lvlText w:val=""/>
      <w:lvlJc w:val="left"/>
      <w:pPr>
        <w:ind w:left="9720" w:hanging="360"/>
      </w:pPr>
      <w:rPr>
        <w:rFonts w:ascii="Wingdings" w:hAnsi="Wingdings" w:hint="default"/>
      </w:rPr>
    </w:lvl>
  </w:abstractNum>
  <w:abstractNum w:abstractNumId="12" w15:restartNumberingAfterBreak="0">
    <w:nsid w:val="79B61114"/>
    <w:multiLevelType w:val="hybridMultilevel"/>
    <w:tmpl w:val="0FAED6F4"/>
    <w:lvl w:ilvl="0" w:tplc="08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514881586">
    <w:abstractNumId w:val="1"/>
  </w:num>
  <w:num w:numId="2" w16cid:durableId="1399522258">
    <w:abstractNumId w:val="6"/>
  </w:num>
  <w:num w:numId="3" w16cid:durableId="337118792">
    <w:abstractNumId w:val="4"/>
  </w:num>
  <w:num w:numId="4" w16cid:durableId="1649087835">
    <w:abstractNumId w:val="12"/>
  </w:num>
  <w:num w:numId="5" w16cid:durableId="219217999">
    <w:abstractNumId w:val="8"/>
  </w:num>
  <w:num w:numId="6" w16cid:durableId="910191527">
    <w:abstractNumId w:val="5"/>
  </w:num>
  <w:num w:numId="7" w16cid:durableId="1809393979">
    <w:abstractNumId w:val="3"/>
  </w:num>
  <w:num w:numId="8" w16cid:durableId="262108393">
    <w:abstractNumId w:val="10"/>
  </w:num>
  <w:num w:numId="9" w16cid:durableId="1750151103">
    <w:abstractNumId w:val="11"/>
  </w:num>
  <w:num w:numId="10" w16cid:durableId="2095734149">
    <w:abstractNumId w:val="9"/>
  </w:num>
  <w:num w:numId="11" w16cid:durableId="1295873050">
    <w:abstractNumId w:val="7"/>
  </w:num>
  <w:num w:numId="12" w16cid:durableId="171452529">
    <w:abstractNumId w:val="2"/>
  </w:num>
  <w:num w:numId="13" w16cid:durableId="2120372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D8A"/>
    <w:rsid w:val="00003FB9"/>
    <w:rsid w:val="00015680"/>
    <w:rsid w:val="000369C7"/>
    <w:rsid w:val="000372DC"/>
    <w:rsid w:val="00075AE4"/>
    <w:rsid w:val="00096048"/>
    <w:rsid w:val="000A07EA"/>
    <w:rsid w:val="000A7FAA"/>
    <w:rsid w:val="000B2638"/>
    <w:rsid w:val="000B7D29"/>
    <w:rsid w:val="000C6BE4"/>
    <w:rsid w:val="000E339A"/>
    <w:rsid w:val="000F4CAF"/>
    <w:rsid w:val="00115EE1"/>
    <w:rsid w:val="00193EDA"/>
    <w:rsid w:val="00195897"/>
    <w:rsid w:val="00196032"/>
    <w:rsid w:val="001A62FA"/>
    <w:rsid w:val="001C2CBF"/>
    <w:rsid w:val="001E4A59"/>
    <w:rsid w:val="001F0AC0"/>
    <w:rsid w:val="001F77DF"/>
    <w:rsid w:val="002202CD"/>
    <w:rsid w:val="002241A9"/>
    <w:rsid w:val="002272A3"/>
    <w:rsid w:val="00270508"/>
    <w:rsid w:val="002A0694"/>
    <w:rsid w:val="002F6ADE"/>
    <w:rsid w:val="003072EC"/>
    <w:rsid w:val="00382506"/>
    <w:rsid w:val="00387B74"/>
    <w:rsid w:val="00395F90"/>
    <w:rsid w:val="003975E4"/>
    <w:rsid w:val="003A5E21"/>
    <w:rsid w:val="003D5950"/>
    <w:rsid w:val="003F2539"/>
    <w:rsid w:val="00450A2F"/>
    <w:rsid w:val="0045618D"/>
    <w:rsid w:val="00456707"/>
    <w:rsid w:val="004B5A89"/>
    <w:rsid w:val="004C3791"/>
    <w:rsid w:val="004C6CAC"/>
    <w:rsid w:val="004D29E7"/>
    <w:rsid w:val="004F293E"/>
    <w:rsid w:val="00505DA5"/>
    <w:rsid w:val="005328F3"/>
    <w:rsid w:val="00546405"/>
    <w:rsid w:val="00572BDD"/>
    <w:rsid w:val="005F67B5"/>
    <w:rsid w:val="00643D04"/>
    <w:rsid w:val="006712DA"/>
    <w:rsid w:val="006D1F87"/>
    <w:rsid w:val="006E13E5"/>
    <w:rsid w:val="00705B73"/>
    <w:rsid w:val="00751A97"/>
    <w:rsid w:val="007750FF"/>
    <w:rsid w:val="0078592E"/>
    <w:rsid w:val="00786CC9"/>
    <w:rsid w:val="007937FE"/>
    <w:rsid w:val="007947BE"/>
    <w:rsid w:val="00795EDA"/>
    <w:rsid w:val="007A1718"/>
    <w:rsid w:val="007A59CE"/>
    <w:rsid w:val="007E7897"/>
    <w:rsid w:val="007F360E"/>
    <w:rsid w:val="007F3AA2"/>
    <w:rsid w:val="00804FC2"/>
    <w:rsid w:val="008254D2"/>
    <w:rsid w:val="00841337"/>
    <w:rsid w:val="00887F60"/>
    <w:rsid w:val="008A08E6"/>
    <w:rsid w:val="008B74BC"/>
    <w:rsid w:val="008C4C3D"/>
    <w:rsid w:val="008C6239"/>
    <w:rsid w:val="009179BE"/>
    <w:rsid w:val="00922D12"/>
    <w:rsid w:val="009879B1"/>
    <w:rsid w:val="009D2C3A"/>
    <w:rsid w:val="009E21F9"/>
    <w:rsid w:val="009E4F0E"/>
    <w:rsid w:val="00A17162"/>
    <w:rsid w:val="00A17E4D"/>
    <w:rsid w:val="00A91254"/>
    <w:rsid w:val="00AB1BFD"/>
    <w:rsid w:val="00AB1CC8"/>
    <w:rsid w:val="00AB7497"/>
    <w:rsid w:val="00B156D2"/>
    <w:rsid w:val="00B4428F"/>
    <w:rsid w:val="00B9377E"/>
    <w:rsid w:val="00BD5255"/>
    <w:rsid w:val="00C257CE"/>
    <w:rsid w:val="00C9600B"/>
    <w:rsid w:val="00CB2377"/>
    <w:rsid w:val="00CB5071"/>
    <w:rsid w:val="00CD2C77"/>
    <w:rsid w:val="00D01E2A"/>
    <w:rsid w:val="00D47C8B"/>
    <w:rsid w:val="00D54AC2"/>
    <w:rsid w:val="00D63BA6"/>
    <w:rsid w:val="00D840DA"/>
    <w:rsid w:val="00D91F6E"/>
    <w:rsid w:val="00D9354D"/>
    <w:rsid w:val="00DA491A"/>
    <w:rsid w:val="00DA5DCD"/>
    <w:rsid w:val="00DC2043"/>
    <w:rsid w:val="00DC68D0"/>
    <w:rsid w:val="00DD7D2C"/>
    <w:rsid w:val="00E12712"/>
    <w:rsid w:val="00E704DE"/>
    <w:rsid w:val="00E76DA8"/>
    <w:rsid w:val="00EF4C1D"/>
    <w:rsid w:val="00F042C1"/>
    <w:rsid w:val="00F37A8B"/>
    <w:rsid w:val="00F4441A"/>
    <w:rsid w:val="00F5453F"/>
    <w:rsid w:val="00F56A22"/>
    <w:rsid w:val="00F622E5"/>
    <w:rsid w:val="00F7265A"/>
    <w:rsid w:val="00F91D8A"/>
    <w:rsid w:val="00F94995"/>
    <w:rsid w:val="00FC2EE8"/>
    <w:rsid w:val="00FC61AE"/>
    <w:rsid w:val="00FD7107"/>
    <w:rsid w:val="00FF745B"/>
    <w:rsid w:val="011100ED"/>
    <w:rsid w:val="019FE5FE"/>
    <w:rsid w:val="03EBB153"/>
    <w:rsid w:val="045C4FD9"/>
    <w:rsid w:val="073B18B1"/>
    <w:rsid w:val="0883ACD3"/>
    <w:rsid w:val="0C985244"/>
    <w:rsid w:val="0D217409"/>
    <w:rsid w:val="10545BD6"/>
    <w:rsid w:val="167477DD"/>
    <w:rsid w:val="182481FE"/>
    <w:rsid w:val="19D97AEB"/>
    <w:rsid w:val="1F2276BD"/>
    <w:rsid w:val="21AC75AE"/>
    <w:rsid w:val="238BB8A1"/>
    <w:rsid w:val="2B275C78"/>
    <w:rsid w:val="2B4F949D"/>
    <w:rsid w:val="2CB30D6F"/>
    <w:rsid w:val="30C3A21B"/>
    <w:rsid w:val="3170C28D"/>
    <w:rsid w:val="32430AF6"/>
    <w:rsid w:val="32C44F63"/>
    <w:rsid w:val="3D1D57AC"/>
    <w:rsid w:val="43C8FEE8"/>
    <w:rsid w:val="4D5BF009"/>
    <w:rsid w:val="4E68A5BD"/>
    <w:rsid w:val="4EF7C06A"/>
    <w:rsid w:val="53914319"/>
    <w:rsid w:val="53F9E814"/>
    <w:rsid w:val="54160F66"/>
    <w:rsid w:val="54368CD6"/>
    <w:rsid w:val="57089207"/>
    <w:rsid w:val="5935FF5C"/>
    <w:rsid w:val="59DAA92E"/>
    <w:rsid w:val="59DF7BEE"/>
    <w:rsid w:val="5CA0FA18"/>
    <w:rsid w:val="5CB4AC5A"/>
    <w:rsid w:val="613C2676"/>
    <w:rsid w:val="66D206EC"/>
    <w:rsid w:val="69BE1797"/>
    <w:rsid w:val="6F508B22"/>
    <w:rsid w:val="70AA3CD2"/>
    <w:rsid w:val="745BB228"/>
    <w:rsid w:val="7BC67183"/>
    <w:rsid w:val="7BE9957A"/>
    <w:rsid w:val="7D13C9A9"/>
    <w:rsid w:val="7EFE12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45F44"/>
  <w15:chartTrackingRefBased/>
  <w15:docId w15:val="{78992506-82B2-408F-A4AE-BE5E4A76E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428F"/>
    <w:pPr>
      <w:ind w:left="720"/>
      <w:contextualSpacing/>
    </w:pPr>
  </w:style>
  <w:style w:type="paragraph" w:styleId="a4">
    <w:name w:val="annotation text"/>
    <w:basedOn w:val="a"/>
    <w:link w:val="Char"/>
    <w:uiPriority w:val="99"/>
    <w:unhideWhenUsed/>
    <w:pPr>
      <w:spacing w:line="240" w:lineRule="auto"/>
    </w:pPr>
    <w:rPr>
      <w:sz w:val="20"/>
      <w:szCs w:val="20"/>
    </w:rPr>
  </w:style>
  <w:style w:type="character" w:customStyle="1" w:styleId="Char">
    <w:name w:val="Κείμενο σχολίου Char"/>
    <w:basedOn w:val="a0"/>
    <w:link w:val="a4"/>
    <w:uiPriority w:val="99"/>
    <w:rPr>
      <w:sz w:val="20"/>
      <w:szCs w:val="20"/>
    </w:rPr>
  </w:style>
  <w:style w:type="character" w:styleId="a5">
    <w:name w:val="annotation reference"/>
    <w:basedOn w:val="a0"/>
    <w:uiPriority w:val="99"/>
    <w:semiHidden/>
    <w:unhideWhenUsed/>
    <w:rPr>
      <w:sz w:val="16"/>
      <w:szCs w:val="16"/>
    </w:rPr>
  </w:style>
  <w:style w:type="paragraph" w:styleId="a6">
    <w:name w:val="annotation subject"/>
    <w:basedOn w:val="a4"/>
    <w:next w:val="a4"/>
    <w:link w:val="Char0"/>
    <w:uiPriority w:val="99"/>
    <w:semiHidden/>
    <w:unhideWhenUsed/>
    <w:rsid w:val="00FD7107"/>
    <w:rPr>
      <w:b/>
      <w:bCs/>
    </w:rPr>
  </w:style>
  <w:style w:type="character" w:customStyle="1" w:styleId="Char0">
    <w:name w:val="Θέμα σχολίου Char"/>
    <w:basedOn w:val="Char"/>
    <w:link w:val="a6"/>
    <w:uiPriority w:val="99"/>
    <w:semiHidden/>
    <w:rsid w:val="00FD7107"/>
    <w:rPr>
      <w:b/>
      <w:bCs/>
      <w:sz w:val="20"/>
      <w:szCs w:val="20"/>
    </w:rPr>
  </w:style>
  <w:style w:type="paragraph" w:styleId="a7">
    <w:name w:val="Revision"/>
    <w:hidden/>
    <w:uiPriority w:val="99"/>
    <w:semiHidden/>
    <w:rsid w:val="00CB5071"/>
    <w:pPr>
      <w:spacing w:after="0" w:line="240" w:lineRule="auto"/>
    </w:pPr>
  </w:style>
  <w:style w:type="character" w:customStyle="1" w:styleId="cf01">
    <w:name w:val="cf01"/>
    <w:basedOn w:val="a0"/>
    <w:rsid w:val="00AB7497"/>
    <w:rPr>
      <w:rFonts w:ascii="Segoe UI" w:hAnsi="Segoe UI" w:cs="Segoe UI" w:hint="default"/>
      <w:i/>
      <w:iCs/>
      <w:color w:val="444444"/>
      <w:sz w:val="18"/>
      <w:szCs w:val="18"/>
      <w:shd w:val="clear" w:color="auto" w:fill="FFFFFF"/>
    </w:rPr>
  </w:style>
  <w:style w:type="character" w:customStyle="1" w:styleId="cf11">
    <w:name w:val="cf11"/>
    <w:basedOn w:val="a0"/>
    <w:rsid w:val="00AB7497"/>
    <w:rPr>
      <w:rFonts w:ascii="Segoe UI" w:hAnsi="Segoe UI" w:cs="Segoe UI" w:hint="default"/>
      <w:color w:val="444444"/>
      <w:sz w:val="18"/>
      <w:szCs w:val="18"/>
      <w:shd w:val="clear" w:color="auto" w:fill="FFFFFF"/>
    </w:rPr>
  </w:style>
  <w:style w:type="character" w:customStyle="1" w:styleId="cf21">
    <w:name w:val="cf21"/>
    <w:basedOn w:val="a0"/>
    <w:rsid w:val="00AB7497"/>
    <w:rPr>
      <w:rFonts w:ascii="Segoe UI" w:hAnsi="Segoe UI" w:cs="Segoe UI" w:hint="default"/>
      <w:sz w:val="18"/>
      <w:szCs w:val="18"/>
    </w:rPr>
  </w:style>
  <w:style w:type="paragraph" w:styleId="a8">
    <w:name w:val="header"/>
    <w:basedOn w:val="a"/>
    <w:link w:val="Char1"/>
    <w:uiPriority w:val="99"/>
    <w:unhideWhenUsed/>
    <w:rsid w:val="00AB7497"/>
    <w:pPr>
      <w:tabs>
        <w:tab w:val="center" w:pos="4513"/>
        <w:tab w:val="right" w:pos="9026"/>
      </w:tabs>
      <w:spacing w:after="0" w:line="240" w:lineRule="auto"/>
    </w:pPr>
  </w:style>
  <w:style w:type="character" w:customStyle="1" w:styleId="Char1">
    <w:name w:val="Κεφαλίδα Char"/>
    <w:basedOn w:val="a0"/>
    <w:link w:val="a8"/>
    <w:uiPriority w:val="99"/>
    <w:rsid w:val="00AB7497"/>
  </w:style>
  <w:style w:type="paragraph" w:styleId="a9">
    <w:name w:val="footer"/>
    <w:basedOn w:val="a"/>
    <w:link w:val="Char2"/>
    <w:uiPriority w:val="99"/>
    <w:unhideWhenUsed/>
    <w:rsid w:val="00AB7497"/>
    <w:pPr>
      <w:tabs>
        <w:tab w:val="center" w:pos="4513"/>
        <w:tab w:val="right" w:pos="9026"/>
      </w:tabs>
      <w:spacing w:after="0" w:line="240" w:lineRule="auto"/>
    </w:pPr>
  </w:style>
  <w:style w:type="character" w:customStyle="1" w:styleId="Char2">
    <w:name w:val="Υποσέλιδο Char"/>
    <w:basedOn w:val="a0"/>
    <w:link w:val="a9"/>
    <w:uiPriority w:val="99"/>
    <w:rsid w:val="00AB7497"/>
  </w:style>
  <w:style w:type="table" w:styleId="aa">
    <w:name w:val="Table Grid"/>
    <w:basedOn w:val="a1"/>
    <w:uiPriority w:val="39"/>
    <w:rsid w:val="007F3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A27819FAE4245BE224B56DDF87D64" ma:contentTypeVersion="4" ma:contentTypeDescription="Create a new document." ma:contentTypeScope="" ma:versionID="ea3761536137ea7c3c3957e51f19ce80">
  <xsd:schema xmlns:xsd="http://www.w3.org/2001/XMLSchema" xmlns:xs="http://www.w3.org/2001/XMLSchema" xmlns:p="http://schemas.microsoft.com/office/2006/metadata/properties" xmlns:ns2="7c500020-0647-4742-bbd6-99ec0f1bf208" targetNamespace="http://schemas.microsoft.com/office/2006/metadata/properties" ma:root="true" ma:fieldsID="6f3f733fd61cb3bf66621f755cd09c9b" ns2:_="">
    <xsd:import namespace="7c500020-0647-4742-bbd6-99ec0f1bf20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00020-0647-4742-bbd6-99ec0f1bf2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5CC74E-ACA4-4E96-93CD-2E20B8800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00020-0647-4742-bbd6-99ec0f1bf2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844BD-92B4-4E3D-8A7F-462496EA5DF6}">
  <ds:schemaRefs>
    <ds:schemaRef ds:uri="http://schemas.openxmlformats.org/officeDocument/2006/bibliography"/>
  </ds:schemaRefs>
</ds:datastoreItem>
</file>

<file path=customXml/itemProps3.xml><?xml version="1.0" encoding="utf-8"?>
<ds:datastoreItem xmlns:ds="http://schemas.openxmlformats.org/officeDocument/2006/customXml" ds:itemID="{1947B094-6F8F-493E-8025-EDC0529E6261}">
  <ds:schemaRefs>
    <ds:schemaRef ds:uri="http://schemas.microsoft.com/sharepoint/v3/contenttype/forms"/>
  </ds:schemaRefs>
</ds:datastoreItem>
</file>

<file path=customXml/itemProps4.xml><?xml version="1.0" encoding="utf-8"?>
<ds:datastoreItem xmlns:ds="http://schemas.openxmlformats.org/officeDocument/2006/customXml" ds:itemID="{D6ECAEF1-10DB-4EDE-ACBD-986CFB6976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1762</Words>
  <Characters>9517</Characters>
  <Application>Microsoft Office Word</Application>
  <DocSecurity>0</DocSecurity>
  <Lines>79</Lines>
  <Paragraphs>22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European Investment Bank</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MATZOROS Athanasios</dc:creator>
  <cp:keywords/>
  <dc:description/>
  <cp:lastModifiedBy>Δέσποινα Μπάκου</cp:lastModifiedBy>
  <cp:revision>8</cp:revision>
  <dcterms:created xsi:type="dcterms:W3CDTF">2024-06-12T12:42:00Z</dcterms:created>
  <dcterms:modified xsi:type="dcterms:W3CDTF">2024-10-11T09:14:00Z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0x01010065CA27819FAE4245BE224B56DDF87D64</vt:lpwstr>
  </property>
  <property fmtid="{D5CDD505-2E9C-101B-9397-08002B2CF9AE}" pid="3" name="ClassificationContentMarkingHeaderShapeIds">
    <vt:lpwstr>1,2,4</vt:lpwstr>
  </property>
  <property fmtid="{D5CDD505-2E9C-101B-9397-08002B2CF9AE}" pid="4" name="ClassificationContentMarkingHeaderFontProps">
    <vt:lpwstr>#808080,10,Calibri</vt:lpwstr>
  </property>
  <property fmtid="{D5CDD505-2E9C-101B-9397-08002B2CF9AE}" pid="5" name="ClassificationContentMarkingHeaderText">
    <vt:lpwstr>Corporate Use</vt:lpwstr>
  </property>
  <property fmtid="{D5CDD505-2E9C-101B-9397-08002B2CF9AE}" pid="6" name="MSIP_Label_9b5154d6-21c1-415b-b061-7427a4708b37_Enabled">
    <vt:lpwstr>true</vt:lpwstr>
  </property>
  <property fmtid="{D5CDD505-2E9C-101B-9397-08002B2CF9AE}" pid="7" name="MSIP_Label_9b5154d6-21c1-415b-b061-7427a4708b37_SetDate">
    <vt:lpwstr>2024-04-25T14:49:34Z</vt:lpwstr>
  </property>
  <property fmtid="{D5CDD505-2E9C-101B-9397-08002B2CF9AE}" pid="8" name="MSIP_Label_9b5154d6-21c1-415b-b061-7427a4708b37_Method">
    <vt:lpwstr>Privileged</vt:lpwstr>
  </property>
  <property fmtid="{D5CDD505-2E9C-101B-9397-08002B2CF9AE}" pid="9" name="MSIP_Label_9b5154d6-21c1-415b-b061-7427a4708b37_Name">
    <vt:lpwstr>Default Corporate Use</vt:lpwstr>
  </property>
  <property fmtid="{D5CDD505-2E9C-101B-9397-08002B2CF9AE}" pid="10" name="MSIP_Label_9b5154d6-21c1-415b-b061-7427a4708b37_SiteId">
    <vt:lpwstr>0b96d5d2-d153-4370-a2c7-8a926f24c8a1</vt:lpwstr>
  </property>
  <property fmtid="{D5CDD505-2E9C-101B-9397-08002B2CF9AE}" pid="11" name="MSIP_Label_9b5154d6-21c1-415b-b061-7427a4708b37_ActionId">
    <vt:lpwstr>c09f2cf3-a4fd-44d8-9c2e-404ed9317b9d</vt:lpwstr>
  </property>
  <property fmtid="{D5CDD505-2E9C-101B-9397-08002B2CF9AE}" pid="12" name="MSIP_Label_9b5154d6-21c1-415b-b061-7427a4708b37_ContentBits">
    <vt:lpwstr>1</vt:lpwstr>
  </property>
</Properties>
</file>